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黑体"/>
          <w:sz w:val="28"/>
          <w:szCs w:val="28"/>
        </w:rPr>
        <w:t>大学英语读写1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sz w:val="28"/>
          <w:szCs w:val="28"/>
        </w:rPr>
        <w:t>College English</w:t>
      </w:r>
      <w:r>
        <w:rPr>
          <w:rFonts w:hint="eastAsia"/>
          <w:sz w:val="28"/>
          <w:szCs w:val="28"/>
          <w:lang w:val="en-US" w:eastAsia="zh-CN"/>
        </w:rPr>
        <w:t xml:space="preserve"> Reading and Writing</w:t>
      </w:r>
      <w:r>
        <w:rPr>
          <w:sz w:val="28"/>
          <w:szCs w:val="28"/>
        </w:rPr>
        <w:t xml:space="preserve"> (Band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</w:t>
      </w:r>
      <w:r>
        <w:rPr>
          <w:rFonts w:hint="eastAsia"/>
          <w:sz w:val="20"/>
          <w:szCs w:val="20"/>
        </w:rPr>
        <w:t>【20202</w:t>
      </w:r>
      <w:r>
        <w:rPr>
          <w:sz w:val="20"/>
          <w:szCs w:val="20"/>
        </w:rPr>
        <w:t>62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课程学分：</w:t>
      </w: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2级本科各相关专业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【通识教育必修课】</w:t>
      </w:r>
    </w:p>
    <w:p>
      <w:pPr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课程类型：【</w:t>
      </w:r>
      <w:r>
        <w:rPr>
          <w:rFonts w:hint="eastAsia"/>
          <w:bCs/>
          <w:sz w:val="20"/>
          <w:szCs w:val="20"/>
        </w:rPr>
        <w:t>理论教学</w:t>
      </w:r>
      <w:r>
        <w:rPr>
          <w:rFonts w:hint="eastAsia"/>
          <w:sz w:val="20"/>
          <w:szCs w:val="20"/>
        </w:rPr>
        <w:t>课】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rFonts w:hint="eastAsia"/>
          <w:b/>
          <w:bCs/>
          <w:sz w:val="20"/>
          <w:szCs w:val="20"/>
        </w:rPr>
        <w:t>开课院系：</w:t>
      </w:r>
      <w:r>
        <w:rPr>
          <w:rFonts w:hint="eastAsia" w:ascii="宋体" w:hAnsi="宋体"/>
          <w:bCs/>
          <w:sz w:val="20"/>
          <w:szCs w:val="20"/>
        </w:rPr>
        <w:t>外国语学院</w:t>
      </w:r>
    </w:p>
    <w:p>
      <w:pPr>
        <w:spacing w:line="288" w:lineRule="auto"/>
        <w:ind w:left="2206" w:leftChars="190" w:hanging="1807" w:hangingChars="900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使用教材：</w:t>
      </w:r>
      <w:r>
        <w:rPr>
          <w:rFonts w:hint="eastAsia"/>
          <w:sz w:val="20"/>
          <w:szCs w:val="20"/>
        </w:rPr>
        <w:t>主教材： 【《全新版大学进阶英语综合教程1》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 xml:space="preserve">李荫华，季佩英，冯豫等主编， </w:t>
      </w:r>
    </w:p>
    <w:p>
      <w:pPr>
        <w:spacing w:line="288" w:lineRule="auto"/>
        <w:ind w:left="2206" w:leftChars="190" w:hanging="1807" w:hangingChars="900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                </w:t>
      </w:r>
      <w:r>
        <w:rPr>
          <w:sz w:val="20"/>
          <w:szCs w:val="20"/>
        </w:rPr>
        <w:t>上海外语教育出版社，201</w:t>
      </w:r>
      <w:r>
        <w:rPr>
          <w:rFonts w:hint="eastAsia"/>
          <w:sz w:val="20"/>
          <w:szCs w:val="20"/>
        </w:rPr>
        <w:t>7】</w:t>
      </w:r>
    </w:p>
    <w:p>
      <w:pPr>
        <w:spacing w:line="288" w:lineRule="auto"/>
        <w:ind w:left="2418" w:leftChars="342" w:hanging="1700" w:hangingChars="85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辅助教材：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《新视野大学英语长篇阅读（1）》，郑树棠主编，外语教学与研究出版社，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5】</w:t>
      </w:r>
      <w:r>
        <w:rPr>
          <w:sz w:val="20"/>
          <w:szCs w:val="20"/>
        </w:rPr>
        <w:t xml:space="preserve">  </w:t>
      </w:r>
    </w:p>
    <w:p>
      <w:pPr>
        <w:spacing w:line="288" w:lineRule="auto"/>
        <w:ind w:left="2414" w:leftChars="1102" w:hanging="100" w:hangingChars="50"/>
        <w:rPr>
          <w:sz w:val="20"/>
          <w:szCs w:val="20"/>
        </w:rPr>
      </w:pPr>
      <w:r>
        <w:rPr>
          <w:rFonts w:hint="eastAsia"/>
          <w:sz w:val="20"/>
          <w:szCs w:val="20"/>
        </w:rPr>
        <w:t>【《全新版大学进阶英语综合教程1综合训练》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冯豫主编，</w:t>
      </w:r>
      <w:r>
        <w:rPr>
          <w:sz w:val="20"/>
          <w:szCs w:val="20"/>
        </w:rPr>
        <w:t>上海外语教育出版社，201</w:t>
      </w:r>
      <w:r>
        <w:rPr>
          <w:rFonts w:hint="eastAsia"/>
          <w:sz w:val="20"/>
          <w:szCs w:val="20"/>
        </w:rPr>
        <w:t>7】</w:t>
      </w:r>
      <w:r>
        <w:rPr>
          <w:sz w:val="20"/>
          <w:szCs w:val="20"/>
        </w:rPr>
        <w:t xml:space="preserve">              </w:t>
      </w:r>
    </w:p>
    <w:p>
      <w:pPr>
        <w:spacing w:line="288" w:lineRule="auto"/>
        <w:ind w:left="2218" w:leftChars="342" w:hanging="1500" w:hangingChars="75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参考教材：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《大学英语语法与练习》，董亚芬总主编，上海外语教育出版社，</w:t>
      </w: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kern w:val="0"/>
          <w:sz w:val="20"/>
          <w:szCs w:val="20"/>
        </w:rPr>
        <w:t>】</w:t>
      </w:r>
      <w:r>
        <w:rPr>
          <w:kern w:val="0"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               </w:t>
      </w:r>
    </w:p>
    <w:p>
      <w:pPr>
        <w:spacing w:line="288" w:lineRule="auto"/>
        <w:ind w:left="2218" w:leftChars="342" w:hanging="1500" w:hangingChars="750"/>
        <w:rPr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网上资源：【新理念外语网络教学平台：备课中心</w:t>
      </w:r>
      <w:r>
        <w:fldChar w:fldCharType="begin"/>
      </w:r>
      <w:r>
        <w:instrText xml:space="preserve"> HYPERLINK "http://tc.newp.cn" </w:instrText>
      </w:r>
      <w:r>
        <w:fldChar w:fldCharType="separate"/>
      </w:r>
      <w:r>
        <w:rPr>
          <w:rFonts w:hint="eastAsia"/>
          <w:sz w:val="20"/>
          <w:szCs w:val="20"/>
        </w:rPr>
        <w:t>http://tc.newp.cn</w:t>
      </w:r>
      <w:r>
        <w:rPr>
          <w:rFonts w:hint="eastAsia"/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】</w:t>
      </w:r>
    </w:p>
    <w:p>
      <w:pPr>
        <w:spacing w:line="288" w:lineRule="auto"/>
        <w:ind w:left="2218" w:leftChars="342" w:hanging="1500" w:hangingChars="75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0"/>
          <w:szCs w:val="20"/>
        </w:rPr>
        <w:t xml:space="preserve">             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【外研在线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https://www.unipus.cn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pacing w:line="288" w:lineRule="auto"/>
        <w:ind w:left="2218" w:leftChars="342" w:hanging="1500" w:hangingChars="7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【外语教学与研究出版社</w:t>
      </w:r>
      <w:r>
        <w:fldChar w:fldCharType="begin"/>
      </w:r>
      <w:r>
        <w:instrText xml:space="preserve"> HYPERLINK "http://www.fltrp.com/】" </w:instrText>
      </w:r>
      <w:r>
        <w:fldChar w:fldCharType="separate"/>
      </w:r>
      <w:r>
        <w:rPr>
          <w:rFonts w:hint="eastAsia"/>
          <w:sz w:val="20"/>
          <w:szCs w:val="20"/>
        </w:rPr>
        <w:t>http://www.fltrp.com/】</w:t>
      </w:r>
      <w:r>
        <w:rPr>
          <w:rFonts w:hint="eastAsia"/>
          <w:sz w:val="20"/>
          <w:szCs w:val="20"/>
        </w:rPr>
        <w:fldChar w:fldCharType="end"/>
      </w:r>
    </w:p>
    <w:p>
      <w:pPr>
        <w:spacing w:line="288" w:lineRule="auto"/>
        <w:ind w:left="2218" w:leftChars="342" w:hanging="1500" w:hangingChars="7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【外教社随行课堂</w:t>
      </w:r>
      <w:r>
        <w:rPr>
          <w:sz w:val="20"/>
          <w:szCs w:val="20"/>
        </w:rPr>
        <w:t>https://course.sflep.com/</w:t>
      </w:r>
      <w:r>
        <w:rPr>
          <w:rFonts w:hint="eastAsia"/>
          <w:sz w:val="20"/>
          <w:szCs w:val="20"/>
        </w:rPr>
        <w:t>】</w:t>
      </w:r>
    </w:p>
    <w:p>
      <w:pPr>
        <w:spacing w:line="288" w:lineRule="auto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 先修课程：</w:t>
      </w:r>
      <w:r>
        <w:rPr>
          <w:rFonts w:hint="eastAsia"/>
          <w:kern w:val="0"/>
          <w:sz w:val="20"/>
          <w:szCs w:val="20"/>
        </w:rPr>
        <w:t>【高中英语课程】</w:t>
      </w:r>
    </w:p>
    <w:p>
      <w:pPr>
        <w:adjustRightInd w:val="0"/>
        <w:snapToGrid w:val="0"/>
        <w:spacing w:line="288" w:lineRule="auto"/>
        <w:rPr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rPr>
          <w:b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pacing w:line="288" w:lineRule="auto"/>
        <w:ind w:firstLine="500" w:firstLineChars="250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大学英语教学是高等教育的一个有机组成部分，大学英语课程是大学生一门必修的基础课程。大学英语教学是以英语语言知识与应用技能、学习策略和跨文化交际为主要内容，以外语教学理论为指导，并集多种教学模式和教学手段为一体的教学体系。本课程</w:t>
      </w:r>
      <w:r>
        <w:rPr>
          <w:rFonts w:hint="eastAsia" w:hAnsi="Arial"/>
          <w:kern w:val="0"/>
          <w:sz w:val="20"/>
          <w:szCs w:val="20"/>
        </w:rPr>
        <w:t>目的是：培养学生具有较强的阅读能力和实用有效的听、说、写、译能力，使他们能用英语交流信息。大学英语教学应帮助学生打下扎实的语言基础，掌握良好的语言学习方法，具有较强的英语应用能力和相应的综合文化素养，以适应社会发展和经济建设的需要。</w:t>
      </w:r>
    </w:p>
    <w:p>
      <w:pPr>
        <w:spacing w:line="288" w:lineRule="auto"/>
        <w:ind w:firstLine="500" w:firstLineChars="250"/>
        <w:rPr>
          <w:rFonts w:hAnsi="Arial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《大</w:t>
      </w:r>
      <w:r>
        <w:rPr>
          <w:rFonts w:hint="eastAsia" w:hAnsi="Arial"/>
          <w:kern w:val="0"/>
          <w:sz w:val="20"/>
          <w:szCs w:val="20"/>
        </w:rPr>
        <w:t>学英语读写1</w:t>
      </w:r>
      <w:r>
        <w:rPr>
          <w:rFonts w:hint="eastAsia"/>
          <w:sz w:val="20"/>
          <w:szCs w:val="20"/>
        </w:rPr>
        <w:t>》</w:t>
      </w:r>
      <w:r>
        <w:rPr>
          <w:rFonts w:hint="eastAsia" w:hAnsi="Arial"/>
          <w:kern w:val="0"/>
          <w:sz w:val="20"/>
          <w:szCs w:val="20"/>
        </w:rPr>
        <w:t>是大学英语第一学期（共4学期）的课程，是高中英语与大学英语之间的过渡。此阶段课文长度在600~800单词左右，课文体裁以记叙文为主，间或有一些说明文和议论文，配合以适当的词汇、结构、听力、翻译与写作练习。本课程旨在培养学生具有较丰富的语言知识及较强的实际应用能力，为今后所学的各类专业英语课程打下坚实的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大学英语读写课程属公共必修课，是</w:t>
      </w:r>
      <w:r>
        <w:rPr>
          <w:rFonts w:hint="eastAsia"/>
          <w:sz w:val="20"/>
          <w:szCs w:val="20"/>
          <w:lang w:val="en-US" w:eastAsia="zh-CN"/>
        </w:rPr>
        <w:t>22级相关</w:t>
      </w:r>
      <w:r>
        <w:rPr>
          <w:rFonts w:hint="eastAsia"/>
          <w:sz w:val="20"/>
          <w:szCs w:val="20"/>
        </w:rPr>
        <w:t>专业的本科生必须完成的学习任务之一，也是</w:t>
      </w:r>
      <w:r>
        <w:rPr>
          <w:rFonts w:hint="eastAsia"/>
          <w:sz w:val="20"/>
          <w:szCs w:val="20"/>
          <w:lang w:eastAsia="zh-CN"/>
        </w:rPr>
        <w:t>他们</w:t>
      </w:r>
      <w:r>
        <w:rPr>
          <w:rFonts w:hint="eastAsia"/>
          <w:sz w:val="20"/>
          <w:szCs w:val="20"/>
        </w:rPr>
        <w:t>了解国际科研新动向所必经的基本技能训练课。</w:t>
      </w:r>
    </w:p>
    <w:p>
      <w:pPr>
        <w:spacing w:line="288" w:lineRule="auto"/>
        <w:ind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LO112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70" w:type="dxa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能用口头的形式对某种社会现象与问题阐述自己的观点，进行有效的沟通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学生讨论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口试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LO212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70" w:type="dxa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能根据学习目标，搜集、获取达到目标所需要的学习资源，学会自主学习，从而达到学习的目标。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网络作文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网络自主学习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机器评估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+教师评估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5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LO711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了解祖国的政治、经济、历史及优秀传统文化，培养学生的家国情怀。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课文讲解与练习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教师评估</w:t>
            </w:r>
          </w:p>
          <w:p>
            <w:pPr>
              <w:snapToGrid w:val="0"/>
              <w:spacing w:line="288" w:lineRule="auto"/>
              <w:ind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+机器评估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五、课程内容</w:t>
      </w:r>
    </w:p>
    <w:tbl>
      <w:tblPr>
        <w:tblStyle w:val="10"/>
        <w:tblW w:w="793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34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能力要求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熟悉文章中的背景知识：DJ的工作属性，实现梦想的关键要素等。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运用阅读法掌握文章的主题：</w:t>
            </w:r>
          </w:p>
          <w:p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2)学习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作者的记叙文写作方法；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利用略读法以及扫读法能在规定的时间内完成</w:t>
            </w:r>
            <w:r>
              <w:rPr>
                <w:rFonts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道题目的训练。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情感目标：让学生明白实现梦想需要具备的决心、意志力和其他关键素养。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找到课文中每一段的主题句；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引导学生学习并掌握课文中运用的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记叙文写作方法；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实现梦想需要具备决心、意志力和其他关键素养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熟悉文章中的背景知识：大学入学第一年的相关事宜；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让学生了解大学入学第一年对于大学新生未来成长的重要性。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运用阅读法掌握文章的主题；</w:t>
            </w:r>
          </w:p>
          <w:p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2)运用记叙文写作技巧；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3)利用略读法以及扫读法能在规定的时间内完成</w:t>
            </w:r>
            <w:r>
              <w:rPr>
                <w:rFonts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道题目的训练。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情感目标：认识到大学入学第一年对于大学新生未来成长的重要性，帮助学生理解课文中蕴含的“独立自强”的文化价值观。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找到课文中每一段的主题句；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运用记叙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文写作技巧；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能够阐述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大学入学第一年对于大学新生未来成长的重要性，和“独立自强”的文化价值观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熟悉文章中的背景知识：雅利安人，纳粹德国和犹太人</w:t>
            </w:r>
            <w:r>
              <w:rPr>
                <w:rFonts w:hAnsi="宋体"/>
                <w:kern w:val="0"/>
                <w:sz w:val="18"/>
                <w:szCs w:val="18"/>
              </w:rPr>
              <w:t>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了解纳粹统治时期德国对犹太人的迫害情况。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运用阅读法掌握文章的主题；</w:t>
            </w:r>
          </w:p>
          <w:p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2)学习通过缩写和符号来记笔记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的听力技巧；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)学会按时间顺序记叙内容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情感目标：通过学习课文，了解纳粹统治时期德国对犹太人的迫害，并理解战争对人类社会和人类文明造成的巨大危害。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)学会按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时间顺序记叙内容；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学会按时间顺序记叙内容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理解战争对人类社会和人类文明造成的巨大危害；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right="360"/>
              <w:jc w:val="righ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熟悉文章中的背景知识：李总理、美国《科学》杂志、各政治机构；曼德拉等政治家；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3)了解真正的政治家应该具备的素养和品质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运用阅读法掌握文章的主题；</w:t>
            </w:r>
          </w:p>
          <w:p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掌握课文中运用的会议报道文章的写作技巧；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利用略读法以及扫读法能在规定的时间内完成</w:t>
            </w:r>
            <w:r>
              <w:rPr>
                <w:rFonts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道题目的训练；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通过学习文章，</w:t>
            </w:r>
            <w:r>
              <w:rPr>
                <w:rFonts w:hAnsi="宋体"/>
                <w:kern w:val="0"/>
                <w:sz w:val="18"/>
                <w:szCs w:val="18"/>
              </w:rPr>
              <w:t>了解真正的政治家应该具备的素养和品质；意识到具备优秀品质的政治家能够有益于国家乃至世界。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找到课文中每一段的主题句；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4)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掌握课文中运用的会议报道文章的写作技巧；</w:t>
            </w:r>
          </w:p>
          <w:p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5)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掌握课文中运用的会议报道文章的写作技巧；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了解真正的政治家应该具备的素养和品质；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 xml:space="preserve"> 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熟悉文章中的背景知识：水资源短缺和水污染问题；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3)了解水资源保护对于全球的重要意义。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运用阅读法掌握文章的主题；</w:t>
            </w:r>
          </w:p>
          <w:p>
            <w:pPr>
              <w:widowControl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2)学会</w:t>
            </w:r>
            <w:r>
              <w:rPr>
                <w:rFonts w:hint="eastAsia"/>
                <w:kern w:val="0"/>
                <w:sz w:val="18"/>
                <w:szCs w:val="18"/>
              </w:rPr>
              <w:t>运用举例的方法阐明自己的观点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hint="eastAsia" w:hAnsi="宋体"/>
                <w:kern w:val="0"/>
                <w:sz w:val="18"/>
                <w:szCs w:val="18"/>
              </w:rPr>
              <w:t>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利用略读法以及扫读法能在规定的时间内完成</w:t>
            </w:r>
            <w:r>
              <w:rPr>
                <w:rFonts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道题目的训练。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情感目标：通过学习文章，了解水资源短缺和水污染问题对地球和全人类的危害，并</w:t>
            </w:r>
            <w:r>
              <w:rPr>
                <w:rFonts w:hAnsi="宋体"/>
                <w:kern w:val="0"/>
                <w:sz w:val="18"/>
                <w:szCs w:val="18"/>
              </w:rPr>
              <w:t>了解水资源保护对于全球的重要意义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3)学会</w:t>
            </w:r>
            <w:r>
              <w:rPr>
                <w:rFonts w:hint="eastAsia"/>
                <w:kern w:val="0"/>
                <w:sz w:val="18"/>
                <w:szCs w:val="18"/>
              </w:rPr>
              <w:t>运用举例的方法阐明自己的观点；</w:t>
            </w:r>
          </w:p>
          <w:p>
            <w:pPr>
              <w:widowControl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能够借助背景知识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理解全文大意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学会</w:t>
            </w:r>
            <w:r>
              <w:rPr>
                <w:rFonts w:hint="eastAsia"/>
                <w:kern w:val="0"/>
                <w:sz w:val="18"/>
                <w:szCs w:val="18"/>
              </w:rPr>
              <w:t>运用举例的方法阐明自己的观点；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了解水资源短缺和水污染问题对地球和全人类的危害以及</w:t>
            </w:r>
            <w:r>
              <w:rPr>
                <w:rFonts w:hAnsi="宋体"/>
                <w:kern w:val="0"/>
                <w:sz w:val="18"/>
                <w:szCs w:val="18"/>
              </w:rPr>
              <w:t>水资源保护对于全球的重要意义；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知识目标：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学习</w:t>
            </w:r>
            <w:r>
              <w:rPr>
                <w:rFonts w:hAnsi="宋体"/>
                <w:kern w:val="0"/>
                <w:sz w:val="18"/>
                <w:szCs w:val="18"/>
              </w:rPr>
              <w:t>Text</w:t>
            </w:r>
            <w:r>
              <w:rPr>
                <w:rFonts w:hint="eastAsia" w:hAnsi="宋体"/>
                <w:kern w:val="0"/>
                <w:sz w:val="18"/>
                <w:szCs w:val="18"/>
              </w:rPr>
              <w:t>中单词、短语以及文章中的长难句；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熟悉文章中的背景知识：智能手机，网络对生活的影响；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3)了解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智能手机和网络对人们生活造成的正负面影响</w:t>
            </w:r>
            <w:r>
              <w:rPr>
                <w:rFonts w:hAnsi="宋体"/>
                <w:kern w:val="0"/>
                <w:sz w:val="18"/>
                <w:szCs w:val="18"/>
              </w:rPr>
              <w:t>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能力目标：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运用阅读法掌握文章的主题；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2)学会</w:t>
            </w:r>
            <w:r>
              <w:rPr>
                <w:rFonts w:hint="eastAsia"/>
                <w:kern w:val="0"/>
                <w:sz w:val="18"/>
                <w:szCs w:val="18"/>
              </w:rPr>
              <w:t>运用“原因-结果-解决方法”的思路阐明自己的观点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3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利用略读法以及扫读法能在规定的时间内完成</w:t>
            </w:r>
            <w:r>
              <w:rPr>
                <w:rFonts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道题目的训练。</w:t>
            </w:r>
          </w:p>
          <w:p>
            <w:pPr>
              <w:snapToGrid w:val="0"/>
              <w:spacing w:line="288" w:lineRule="auto"/>
              <w:ind w:left="90" w:hanging="90" w:hangingChars="50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情感目标：通过学习文章，</w:t>
            </w:r>
            <w:r>
              <w:rPr>
                <w:rFonts w:hAnsi="宋体"/>
                <w:kern w:val="0"/>
                <w:sz w:val="18"/>
                <w:szCs w:val="18"/>
              </w:rPr>
              <w:t>了解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智能手机和网络对人们生活造成的正负面影响</w:t>
            </w:r>
            <w:r>
              <w:rPr>
                <w:rFonts w:hAnsi="宋体"/>
                <w:kern w:val="0"/>
                <w:sz w:val="18"/>
                <w:szCs w:val="18"/>
              </w:rPr>
              <w:t>，并找到合适的方法解决存在的问题</w:t>
            </w:r>
            <w:r>
              <w:rPr>
                <w:rFonts w:hint="eastAsia" w:hAnsi="宋体"/>
                <w:kern w:val="0"/>
                <w:sz w:val="18"/>
                <w:szCs w:val="18"/>
              </w:rPr>
              <w:t>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教学难点：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理解文章的主旨大意；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2)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掌握本单元的重点单词、短语以及它们在具体语境中的应用；</w:t>
            </w:r>
          </w:p>
          <w:p>
            <w:pPr>
              <w:snapToGrid w:val="0"/>
              <w:spacing w:line="288" w:lineRule="auto"/>
              <w:ind w:left="180" w:hanging="180" w:hangingChars="100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3)学会</w:t>
            </w:r>
            <w:r>
              <w:rPr>
                <w:rFonts w:hint="eastAsia"/>
                <w:kern w:val="0"/>
                <w:sz w:val="18"/>
                <w:szCs w:val="18"/>
              </w:rPr>
              <w:t>运用“原因-结果-解决方法”的思路阐明自己的观点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/>
                <w:kern w:val="0"/>
                <w:sz w:val="18"/>
                <w:szCs w:val="18"/>
              </w:rPr>
              <w:t>运用略读法以及扫读法提高答题技巧。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掌握重点单词、短语和句型；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知道文章中涉及的相关背景知识；</w:t>
            </w:r>
          </w:p>
          <w:p>
            <w:pPr>
              <w:widowControl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能够借助背景知识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>理解全文大意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学会</w:t>
            </w:r>
            <w:r>
              <w:rPr>
                <w:rFonts w:hint="eastAsia"/>
                <w:kern w:val="0"/>
                <w:sz w:val="18"/>
                <w:szCs w:val="18"/>
              </w:rPr>
              <w:t>运用“原因-结果-解决方法”的思路阐明自己的观点；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了解</w:t>
            </w:r>
            <w:r>
              <w:rPr>
                <w:rFonts w:hint="eastAsia" w:hAnsi="宋体"/>
                <w:kern w:val="0"/>
                <w:sz w:val="18"/>
                <w:szCs w:val="18"/>
              </w:rPr>
              <w:t>智能手机和网络对人们生活造成的正负面影响</w:t>
            </w:r>
            <w:r>
              <w:rPr>
                <w:rFonts w:hAnsi="宋体"/>
                <w:kern w:val="0"/>
                <w:sz w:val="18"/>
                <w:szCs w:val="18"/>
              </w:rPr>
              <w:t>，并能够找到合适的方法解决存在的问题；</w:t>
            </w:r>
          </w:p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10"/>
        <w:tblpPr w:leftFromText="180" w:rightFromText="180" w:vertAnchor="text" w:horzAnchor="margin" w:tblpY="31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1+X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1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  <w:highlight w:val="yellow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/>
                <w:bCs/>
                <w:szCs w:val="20"/>
              </w:rPr>
              <w:t>期末考试</w:t>
            </w:r>
          </w:p>
        </w:tc>
        <w:tc>
          <w:tcPr>
            <w:tcW w:w="141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  <w:highlight w:val="yellow"/>
              </w:rPr>
            </w:pPr>
            <w:r>
              <w:rPr>
                <w:rFonts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/>
                <w:bCs/>
                <w:szCs w:val="20"/>
                <w:lang w:eastAsia="zh-Hans"/>
              </w:rPr>
              <w:t>线上成绩</w:t>
            </w:r>
            <w:r>
              <w:rPr>
                <w:rFonts w:ascii="宋体"/>
                <w:bCs/>
                <w:szCs w:val="20"/>
                <w:lang w:eastAsia="zh-Hans"/>
              </w:rPr>
              <w:t>（</w:t>
            </w:r>
            <w:r>
              <w:rPr>
                <w:rFonts w:hint="eastAsia" w:ascii="宋体"/>
                <w:bCs/>
                <w:szCs w:val="20"/>
                <w:lang w:eastAsia="zh-Hans"/>
              </w:rPr>
              <w:t>随行课堂</w:t>
            </w:r>
            <w:r>
              <w:rPr>
                <w:rFonts w:ascii="宋体"/>
                <w:bCs/>
                <w:szCs w:val="20"/>
                <w:lang w:eastAsia="zh-Hans"/>
              </w:rPr>
              <w:t>50%+</w:t>
            </w:r>
            <w:r>
              <w:rPr>
                <w:rFonts w:hint="eastAsia" w:ascii="宋体"/>
                <w:bCs/>
                <w:szCs w:val="20"/>
                <w:lang w:eastAsia="zh-Hans"/>
              </w:rPr>
              <w:t>网络作文</w:t>
            </w:r>
            <w:r>
              <w:rPr>
                <w:rFonts w:ascii="宋体"/>
                <w:bCs/>
                <w:szCs w:val="20"/>
                <w:lang w:eastAsia="zh-Hans"/>
              </w:rPr>
              <w:t>30%+</w:t>
            </w:r>
            <w:r>
              <w:rPr>
                <w:rFonts w:hint="eastAsia" w:ascii="宋体"/>
                <w:bCs/>
                <w:szCs w:val="20"/>
                <w:lang w:eastAsia="zh-Hans"/>
              </w:rPr>
              <w:t>词达人</w:t>
            </w:r>
            <w:r>
              <w:rPr>
                <w:rFonts w:ascii="宋体"/>
                <w:bCs/>
                <w:szCs w:val="20"/>
                <w:lang w:eastAsia="zh-Hans"/>
              </w:rPr>
              <w:t>20%）</w:t>
            </w:r>
          </w:p>
        </w:tc>
        <w:tc>
          <w:tcPr>
            <w:tcW w:w="141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/>
                <w:bCs/>
                <w:szCs w:val="20"/>
                <w:lang w:eastAsia="zh-Hans"/>
              </w:rPr>
              <w:t>线下成绩</w:t>
            </w:r>
          </w:p>
        </w:tc>
        <w:tc>
          <w:tcPr>
            <w:tcW w:w="141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  <w:r>
              <w:rPr>
                <w:rFonts w:ascii="宋体" w:hAnsi="宋体"/>
                <w:bCs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szCs w:val="20"/>
                <w:highlight w:val="yellow"/>
              </w:rPr>
            </w:pP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口试</w:t>
            </w:r>
          </w:p>
        </w:tc>
        <w:tc>
          <w:tcPr>
            <w:tcW w:w="141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</w:pPr>
    </w:p>
    <w:p>
      <w:pPr>
        <w:snapToGrid w:val="0"/>
        <w:spacing w:line="288" w:lineRule="auto"/>
      </w:pPr>
      <w:r>
        <w:rPr>
          <w:rFonts w:hint="eastAsia"/>
        </w:rPr>
        <w:t>撰写：</w:t>
      </w:r>
      <w:r>
        <w:rPr>
          <w:rFonts w:hint="eastAsia" w:ascii="仿宋" w:hAnsi="仿宋" w:eastAsia="仿宋"/>
          <w:position w:val="-20"/>
          <w:sz w:val="28"/>
          <w:szCs w:val="28"/>
        </w:rPr>
        <w:drawing>
          <wp:inline distT="0" distB="0" distL="114300" distR="114300">
            <wp:extent cx="563880" cy="330835"/>
            <wp:effectExtent l="0" t="0" r="7620" b="12065"/>
            <wp:docPr id="4" name="图片 4" descr="桂瑞思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桂瑞思 (2)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114300" distR="114300">
            <wp:extent cx="428625" cy="243840"/>
            <wp:effectExtent l="0" t="0" r="9525" b="3810"/>
            <wp:docPr id="6" name="图片 6" descr="微信图片_2022092819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928193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hint="eastAsia"/>
        </w:rPr>
        <w:t>系主任审核：</w:t>
      </w:r>
      <w:r>
        <w:rPr>
          <w:rFonts w:hint="eastAsia"/>
        </w:rPr>
        <w:drawing>
          <wp:inline distT="0" distB="0" distL="0" distR="0">
            <wp:extent cx="349885" cy="1733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50" cy="17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/>
          <w:szCs w:val="21"/>
        </w:rPr>
        <w:t>审核时间：</w:t>
      </w:r>
      <w:r>
        <w:rPr>
          <w:szCs w:val="21"/>
        </w:rPr>
        <w:t>202</w:t>
      </w:r>
      <w:r>
        <w:rPr>
          <w:rFonts w:hint="eastAsia"/>
          <w:szCs w:val="21"/>
        </w:rPr>
        <w:t>2年9月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hint="eastAsia" w:ascii="宋体" w:hAnsi="宋体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774F"/>
    <w:rsid w:val="00053B58"/>
    <w:rsid w:val="00057B2E"/>
    <w:rsid w:val="00064906"/>
    <w:rsid w:val="00066EE9"/>
    <w:rsid w:val="0007321C"/>
    <w:rsid w:val="0007362F"/>
    <w:rsid w:val="000B09B1"/>
    <w:rsid w:val="000C615C"/>
    <w:rsid w:val="000E365F"/>
    <w:rsid w:val="000E410E"/>
    <w:rsid w:val="000F622C"/>
    <w:rsid w:val="00115A78"/>
    <w:rsid w:val="001368F2"/>
    <w:rsid w:val="0014153D"/>
    <w:rsid w:val="00157437"/>
    <w:rsid w:val="0019507A"/>
    <w:rsid w:val="00196D53"/>
    <w:rsid w:val="001D0F76"/>
    <w:rsid w:val="001F4A01"/>
    <w:rsid w:val="001F5616"/>
    <w:rsid w:val="00211C84"/>
    <w:rsid w:val="00213C19"/>
    <w:rsid w:val="00227B30"/>
    <w:rsid w:val="00245A79"/>
    <w:rsid w:val="00256B39"/>
    <w:rsid w:val="0026033C"/>
    <w:rsid w:val="00297737"/>
    <w:rsid w:val="002B41C7"/>
    <w:rsid w:val="002B5D45"/>
    <w:rsid w:val="002B7DF0"/>
    <w:rsid w:val="002C4912"/>
    <w:rsid w:val="002C71F6"/>
    <w:rsid w:val="002E3721"/>
    <w:rsid w:val="002F1A16"/>
    <w:rsid w:val="002F68EA"/>
    <w:rsid w:val="00301927"/>
    <w:rsid w:val="00313BBA"/>
    <w:rsid w:val="0032602E"/>
    <w:rsid w:val="00336687"/>
    <w:rsid w:val="003367AE"/>
    <w:rsid w:val="00364904"/>
    <w:rsid w:val="003C73B7"/>
    <w:rsid w:val="003E5D5C"/>
    <w:rsid w:val="004100B0"/>
    <w:rsid w:val="004100B8"/>
    <w:rsid w:val="004542BD"/>
    <w:rsid w:val="004722F7"/>
    <w:rsid w:val="00476319"/>
    <w:rsid w:val="00485C17"/>
    <w:rsid w:val="00497C21"/>
    <w:rsid w:val="004A4F99"/>
    <w:rsid w:val="004C6334"/>
    <w:rsid w:val="004D2F33"/>
    <w:rsid w:val="004F272D"/>
    <w:rsid w:val="004F4919"/>
    <w:rsid w:val="004F72C1"/>
    <w:rsid w:val="0052434D"/>
    <w:rsid w:val="00524A52"/>
    <w:rsid w:val="0052656E"/>
    <w:rsid w:val="005403BB"/>
    <w:rsid w:val="00543F44"/>
    <w:rsid w:val="005467DC"/>
    <w:rsid w:val="00553D03"/>
    <w:rsid w:val="00561BF4"/>
    <w:rsid w:val="0056645B"/>
    <w:rsid w:val="005A45BA"/>
    <w:rsid w:val="005B2B6D"/>
    <w:rsid w:val="005B4B4E"/>
    <w:rsid w:val="005C7A48"/>
    <w:rsid w:val="005E3CDF"/>
    <w:rsid w:val="005F022F"/>
    <w:rsid w:val="00613D6C"/>
    <w:rsid w:val="00624FE1"/>
    <w:rsid w:val="00664D77"/>
    <w:rsid w:val="0067794F"/>
    <w:rsid w:val="006828B1"/>
    <w:rsid w:val="00685787"/>
    <w:rsid w:val="00693BB7"/>
    <w:rsid w:val="00694B07"/>
    <w:rsid w:val="006979F9"/>
    <w:rsid w:val="006D7E5B"/>
    <w:rsid w:val="007058E7"/>
    <w:rsid w:val="0071706A"/>
    <w:rsid w:val="007208D6"/>
    <w:rsid w:val="007217C9"/>
    <w:rsid w:val="007242AE"/>
    <w:rsid w:val="00752413"/>
    <w:rsid w:val="0077101C"/>
    <w:rsid w:val="00777BEE"/>
    <w:rsid w:val="00782309"/>
    <w:rsid w:val="007A7ECF"/>
    <w:rsid w:val="007B4C13"/>
    <w:rsid w:val="007C0A0E"/>
    <w:rsid w:val="007D566F"/>
    <w:rsid w:val="008017D8"/>
    <w:rsid w:val="0084471C"/>
    <w:rsid w:val="00846F24"/>
    <w:rsid w:val="00855359"/>
    <w:rsid w:val="0086637C"/>
    <w:rsid w:val="00892822"/>
    <w:rsid w:val="00896325"/>
    <w:rsid w:val="008A5C44"/>
    <w:rsid w:val="008B397C"/>
    <w:rsid w:val="008B47F4"/>
    <w:rsid w:val="008B6232"/>
    <w:rsid w:val="008B711F"/>
    <w:rsid w:val="008C21D0"/>
    <w:rsid w:val="008D0FFE"/>
    <w:rsid w:val="008E719E"/>
    <w:rsid w:val="008F1C3B"/>
    <w:rsid w:val="00900019"/>
    <w:rsid w:val="00917494"/>
    <w:rsid w:val="009179B8"/>
    <w:rsid w:val="00927896"/>
    <w:rsid w:val="009432DE"/>
    <w:rsid w:val="00943665"/>
    <w:rsid w:val="009858BD"/>
    <w:rsid w:val="0099063E"/>
    <w:rsid w:val="009B4123"/>
    <w:rsid w:val="009D225A"/>
    <w:rsid w:val="009D35A5"/>
    <w:rsid w:val="009F35EF"/>
    <w:rsid w:val="00A3386B"/>
    <w:rsid w:val="00A72EEB"/>
    <w:rsid w:val="00A97FD3"/>
    <w:rsid w:val="00AA25B1"/>
    <w:rsid w:val="00AA2E15"/>
    <w:rsid w:val="00AC38D9"/>
    <w:rsid w:val="00AE022F"/>
    <w:rsid w:val="00B058BC"/>
    <w:rsid w:val="00B05DC5"/>
    <w:rsid w:val="00B27194"/>
    <w:rsid w:val="00B44216"/>
    <w:rsid w:val="00B511A5"/>
    <w:rsid w:val="00B64785"/>
    <w:rsid w:val="00B7651F"/>
    <w:rsid w:val="00BD2EEE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44DBA"/>
    <w:rsid w:val="00D46111"/>
    <w:rsid w:val="00D46C8D"/>
    <w:rsid w:val="00D52F70"/>
    <w:rsid w:val="00D5731D"/>
    <w:rsid w:val="00D77C8B"/>
    <w:rsid w:val="00D800C1"/>
    <w:rsid w:val="00D83120"/>
    <w:rsid w:val="00DE239E"/>
    <w:rsid w:val="00E0787C"/>
    <w:rsid w:val="00E16D30"/>
    <w:rsid w:val="00E20EB9"/>
    <w:rsid w:val="00E33169"/>
    <w:rsid w:val="00E378A9"/>
    <w:rsid w:val="00E37BD2"/>
    <w:rsid w:val="00E54829"/>
    <w:rsid w:val="00E70904"/>
    <w:rsid w:val="00EC6576"/>
    <w:rsid w:val="00ED66EB"/>
    <w:rsid w:val="00EE1EFB"/>
    <w:rsid w:val="00EE7F95"/>
    <w:rsid w:val="00EF44B1"/>
    <w:rsid w:val="00F0740C"/>
    <w:rsid w:val="00F1440E"/>
    <w:rsid w:val="00F35AA0"/>
    <w:rsid w:val="00F43044"/>
    <w:rsid w:val="00F62A73"/>
    <w:rsid w:val="00F676DA"/>
    <w:rsid w:val="00F93039"/>
    <w:rsid w:val="00FB6828"/>
    <w:rsid w:val="00FC19DC"/>
    <w:rsid w:val="00FD1D78"/>
    <w:rsid w:val="00FD3DF4"/>
    <w:rsid w:val="00FE0561"/>
    <w:rsid w:val="00FE4BA3"/>
    <w:rsid w:val="00FE7BA1"/>
    <w:rsid w:val="00FF2C61"/>
    <w:rsid w:val="024B0C39"/>
    <w:rsid w:val="06CD4C74"/>
    <w:rsid w:val="07910517"/>
    <w:rsid w:val="089608E6"/>
    <w:rsid w:val="1252010C"/>
    <w:rsid w:val="129C1D89"/>
    <w:rsid w:val="170C74B4"/>
    <w:rsid w:val="1FF14615"/>
    <w:rsid w:val="22B273B7"/>
    <w:rsid w:val="23F60086"/>
    <w:rsid w:val="24192CCC"/>
    <w:rsid w:val="2C6323FF"/>
    <w:rsid w:val="3BE22196"/>
    <w:rsid w:val="3CD52CE1"/>
    <w:rsid w:val="3D3C55B6"/>
    <w:rsid w:val="3F5F9A31"/>
    <w:rsid w:val="41736F2E"/>
    <w:rsid w:val="4497664A"/>
    <w:rsid w:val="4C653F3E"/>
    <w:rsid w:val="54875D3D"/>
    <w:rsid w:val="66BA4938"/>
    <w:rsid w:val="67B68118"/>
    <w:rsid w:val="6BFF3F24"/>
    <w:rsid w:val="6DFF50E3"/>
    <w:rsid w:val="6EC86481"/>
    <w:rsid w:val="6EFF53BB"/>
    <w:rsid w:val="6F5042C2"/>
    <w:rsid w:val="773E764D"/>
    <w:rsid w:val="796D0776"/>
    <w:rsid w:val="7DB8C5C6"/>
    <w:rsid w:val="7FCB11B8"/>
    <w:rsid w:val="B77E9955"/>
    <w:rsid w:val="EF6E926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9">
    <w:name w:val="annotation reference"/>
    <w:qFormat/>
    <w:uiPriority w:val="0"/>
    <w:rPr>
      <w:sz w:val="16"/>
      <w:szCs w:val="16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7"/>
    <w:link w:val="3"/>
    <w:qFormat/>
    <w:locked/>
    <w:uiPriority w:val="0"/>
    <w:rPr>
      <w:rFonts w:cs="Times New Roman"/>
    </w:rPr>
  </w:style>
  <w:style w:type="character" w:customStyle="1" w:styleId="13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主题 Char"/>
    <w:basedOn w:val="12"/>
    <w:link w:val="2"/>
    <w:semiHidden/>
    <w:uiPriority w:val="99"/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592</Words>
  <Characters>3377</Characters>
  <Lines>28</Lines>
  <Paragraphs>7</Paragraphs>
  <ScaleCrop>false</ScaleCrop>
  <LinksUpToDate>false</LinksUpToDate>
  <CharactersWithSpaces>3962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2022-09-29T12:56:00Z</dcterms:created>
  <dc:creator>juvg</dc:creator>
  <cp:lastModifiedBy>apple</cp:lastModifiedBy>
  <dcterms:modified xsi:type="dcterms:W3CDTF">2022-10-07T07:57:28Z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