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5378D">
      <w:pPr>
        <w:jc w:val="center"/>
        <w:rPr>
          <w:rFonts w:ascii="黑体" w:hAnsi="黑体" w:eastAsia="黑体"/>
          <w:bCs/>
          <w:sz w:val="32"/>
          <w:szCs w:val="32"/>
        </w:rPr>
      </w:pPr>
      <w:r>
        <w:rPr>
          <w:rFonts w:hint="eastAsia" w:ascii="黑体" w:hAnsi="黑体" w:eastAsia="黑体"/>
          <w:bCs/>
          <w:sz w:val="32"/>
          <w:szCs w:val="32"/>
        </w:rPr>
        <w:t>《 大学日语2 》本科课程教学大纲</w:t>
      </w:r>
    </w:p>
    <w:p w14:paraId="2A6C5080">
      <w:pPr>
        <w:pStyle w:val="17"/>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FE0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9841626">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629A6A46">
            <w:pPr>
              <w:widowControl w:val="0"/>
              <w:jc w:val="left"/>
              <w:rPr>
                <w:color w:val="000000" w:themeColor="text1"/>
                <w:sz w:val="21"/>
                <w:szCs w:val="21"/>
              </w:rPr>
            </w:pPr>
            <w:r>
              <w:rPr>
                <w:rFonts w:hint="eastAsia" w:ascii="黑体" w:hAnsi="黑体" w:eastAsia="黑体"/>
                <w:color w:val="000000" w:themeColor="text1"/>
                <w:sz w:val="21"/>
                <w:szCs w:val="21"/>
              </w:rPr>
              <w:t>（中文）大学日语2</w:t>
            </w:r>
          </w:p>
        </w:tc>
      </w:tr>
      <w:tr w14:paraId="13A3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72F1292">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6FA7B8DE">
            <w:pPr>
              <w:widowControl w:val="0"/>
              <w:jc w:val="left"/>
              <w:rPr>
                <w:color w:val="000000" w:themeColor="text1"/>
                <w:sz w:val="21"/>
                <w:szCs w:val="21"/>
              </w:rPr>
            </w:pPr>
            <w:r>
              <w:rPr>
                <w:rFonts w:hint="eastAsia" w:ascii="黑体" w:hAnsi="黑体" w:eastAsia="黑体"/>
                <w:color w:val="000000" w:themeColor="text1"/>
                <w:sz w:val="21"/>
                <w:szCs w:val="21"/>
              </w:rPr>
              <w:t>（英文）</w:t>
            </w:r>
            <w:r>
              <w:rPr>
                <w:rFonts w:ascii="Times New Roman" w:hAnsi="Times New Roman" w:eastAsia="黑体" w:cs="Times New Roman"/>
                <w:color w:val="000000" w:themeColor="text1"/>
                <w:sz w:val="21"/>
                <w:szCs w:val="21"/>
              </w:rPr>
              <w:t>College Janpanese2</w:t>
            </w:r>
          </w:p>
        </w:tc>
      </w:tr>
      <w:tr w14:paraId="5B22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AB08E8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4312A061">
            <w:pPr>
              <w:widowControl w:val="0"/>
              <w:jc w:val="center"/>
              <w:rPr>
                <w:rFonts w:ascii="Times New Roman" w:hAnsi="Times New Roman" w:eastAsia="黑体" w:cs="Times New Roman"/>
                <w:color w:val="000000" w:themeColor="text1"/>
                <w:sz w:val="21"/>
                <w:szCs w:val="21"/>
              </w:rPr>
            </w:pPr>
            <w:r>
              <w:rPr>
                <w:rFonts w:ascii="Times New Roman" w:hAnsi="Times New Roman" w:eastAsia="黑体" w:cs="Times New Roman"/>
                <w:color w:val="000000" w:themeColor="text1"/>
                <w:sz w:val="21"/>
                <w:szCs w:val="21"/>
              </w:rPr>
              <w:t>2020337</w:t>
            </w:r>
          </w:p>
        </w:tc>
        <w:tc>
          <w:tcPr>
            <w:tcW w:w="2126" w:type="dxa"/>
            <w:gridSpan w:val="2"/>
            <w:vAlign w:val="center"/>
          </w:tcPr>
          <w:p w14:paraId="1795F837">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3F0104BB">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r>
      <w:tr w14:paraId="665A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A99032">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65A8CE84">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6</w:t>
            </w:r>
            <w:r>
              <w:rPr>
                <w:rFonts w:ascii="Times New Roman" w:hAnsi="Times New Roman"/>
                <w:color w:val="000000" w:themeColor="text1"/>
                <w:sz w:val="21"/>
                <w:szCs w:val="21"/>
              </w:rPr>
              <w:t>4</w:t>
            </w:r>
          </w:p>
        </w:tc>
        <w:tc>
          <w:tcPr>
            <w:tcW w:w="1272" w:type="dxa"/>
            <w:vAlign w:val="center"/>
          </w:tcPr>
          <w:p w14:paraId="1786833B">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404CEDEF">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64</w:t>
            </w:r>
          </w:p>
        </w:tc>
        <w:tc>
          <w:tcPr>
            <w:tcW w:w="1413" w:type="dxa"/>
            <w:gridSpan w:val="2"/>
            <w:vAlign w:val="center"/>
          </w:tcPr>
          <w:p w14:paraId="13D00117">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7DEDB3E9">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0</w:t>
            </w:r>
          </w:p>
        </w:tc>
      </w:tr>
      <w:tr w14:paraId="2EC4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35EC4D9">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5DBFD0AF">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外国语学院日语系</w:t>
            </w:r>
          </w:p>
        </w:tc>
        <w:tc>
          <w:tcPr>
            <w:tcW w:w="2126" w:type="dxa"/>
            <w:gridSpan w:val="2"/>
            <w:vAlign w:val="center"/>
          </w:tcPr>
          <w:p w14:paraId="3F4234E4">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17D813C7">
            <w:pPr>
              <w:widowControl w:val="0"/>
              <w:jc w:val="center"/>
              <w:rPr>
                <w:color w:val="000000" w:themeColor="text1"/>
                <w:sz w:val="21"/>
                <w:szCs w:val="21"/>
              </w:rPr>
            </w:pPr>
            <w:r>
              <w:rPr>
                <w:rFonts w:hint="eastAsia"/>
                <w:color w:val="000000" w:themeColor="text1"/>
                <w:sz w:val="21"/>
                <w:szCs w:val="21"/>
              </w:rPr>
              <w:t>全校各专业一年级</w:t>
            </w:r>
          </w:p>
        </w:tc>
      </w:tr>
      <w:tr w14:paraId="3F4E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4D39EB0">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1928F138">
            <w:pPr>
              <w:widowControl w:val="0"/>
              <w:jc w:val="center"/>
              <w:rPr>
                <w:color w:val="000000" w:themeColor="text1"/>
                <w:sz w:val="21"/>
                <w:szCs w:val="21"/>
              </w:rPr>
            </w:pPr>
            <w:r>
              <w:rPr>
                <w:rFonts w:hint="eastAsia"/>
                <w:color w:val="000000" w:themeColor="text1"/>
                <w:sz w:val="21"/>
                <w:szCs w:val="21"/>
              </w:rPr>
              <w:t>通识教育基础</w:t>
            </w:r>
          </w:p>
        </w:tc>
        <w:tc>
          <w:tcPr>
            <w:tcW w:w="2126" w:type="dxa"/>
            <w:gridSpan w:val="2"/>
            <w:vAlign w:val="center"/>
          </w:tcPr>
          <w:p w14:paraId="711BE906">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19AF296E">
            <w:pPr>
              <w:widowControl w:val="0"/>
              <w:jc w:val="center"/>
              <w:rPr>
                <w:color w:val="000000" w:themeColor="text1"/>
                <w:sz w:val="21"/>
                <w:szCs w:val="21"/>
              </w:rPr>
            </w:pPr>
            <w:r>
              <w:rPr>
                <w:rFonts w:hint="eastAsia"/>
                <w:color w:val="000000" w:themeColor="text1"/>
                <w:sz w:val="21"/>
                <w:szCs w:val="21"/>
              </w:rPr>
              <w:t>考试</w:t>
            </w:r>
          </w:p>
        </w:tc>
      </w:tr>
      <w:tr w14:paraId="4A3A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A629625">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52737F4D">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《中日交流标准日本语 初级（上、下）》</w:t>
            </w:r>
          </w:p>
        </w:tc>
        <w:tc>
          <w:tcPr>
            <w:tcW w:w="1413" w:type="dxa"/>
            <w:gridSpan w:val="2"/>
            <w:vAlign w:val="center"/>
          </w:tcPr>
          <w:p w14:paraId="5578AD0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0C5C5E6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261C945C">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5CA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ACCC35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5E45E011">
            <w:pPr>
              <w:pStyle w:val="15"/>
              <w:widowControl w:val="0"/>
              <w:jc w:val="both"/>
              <w:rPr>
                <w:rFonts w:asciiTheme="minorEastAsia" w:hAnsiTheme="minorEastAsia" w:eastAsiaTheme="minorEastAsia"/>
              </w:rPr>
            </w:pPr>
            <w:r>
              <w:rPr>
                <w:rFonts w:hint="eastAsia" w:asciiTheme="minorEastAsia" w:hAnsiTheme="minorEastAsia" w:eastAsiaTheme="minorEastAsia"/>
              </w:rPr>
              <w:t>大学日语1</w:t>
            </w:r>
          </w:p>
        </w:tc>
      </w:tr>
      <w:tr w14:paraId="4CF8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64" w:hRule="atLeast"/>
        </w:trPr>
        <w:tc>
          <w:tcPr>
            <w:tcW w:w="1691" w:type="dxa"/>
            <w:tcBorders>
              <w:left w:val="single" w:color="auto" w:sz="12" w:space="0"/>
            </w:tcBorders>
            <w:shd w:val="clear" w:color="auto" w:fill="auto"/>
            <w:vAlign w:val="center"/>
          </w:tcPr>
          <w:p w14:paraId="77647F32">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442C45D3">
            <w:pPr>
              <w:pStyle w:val="15"/>
              <w:widowControl w:val="0"/>
              <w:jc w:val="both"/>
              <w:rPr>
                <w:sz w:val="20"/>
                <w:szCs w:val="20"/>
              </w:rPr>
            </w:pPr>
            <w:r>
              <w:rPr>
                <w:rFonts w:hint="eastAsia"/>
                <w:sz w:val="20"/>
                <w:szCs w:val="20"/>
              </w:rPr>
              <w:t>本课程为面向全校专业的通识教育基础课，开课对象为全校一年级学生。本课程以奠定学生日语基础为主要目标，要求学生在日语的基础语音、语法、日常口语方面都具备一定能力，同时具备基本的日语口语交流、阅读能力。</w:t>
            </w:r>
          </w:p>
          <w:p w14:paraId="6C1B2E0F">
            <w:pPr>
              <w:pStyle w:val="15"/>
              <w:widowControl w:val="0"/>
              <w:jc w:val="both"/>
            </w:pPr>
            <w:r>
              <w:rPr>
                <w:rFonts w:hint="eastAsia"/>
                <w:sz w:val="20"/>
                <w:szCs w:val="20"/>
              </w:rPr>
              <w:t>通过学习本课程，培养学生实际运用的能力，拓宽学生各方面知识，调动学生的学习积极性，使学生增强学好日语的信心。</w:t>
            </w:r>
            <w:r>
              <w:rPr>
                <w:sz w:val="20"/>
                <w:szCs w:val="20"/>
              </w:rPr>
              <w:t> </w:t>
            </w:r>
          </w:p>
        </w:tc>
      </w:tr>
      <w:tr w14:paraId="0838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81" w:hRule="atLeast"/>
        </w:trPr>
        <w:tc>
          <w:tcPr>
            <w:tcW w:w="1691" w:type="dxa"/>
            <w:tcBorders>
              <w:left w:val="single" w:color="auto" w:sz="12" w:space="0"/>
              <w:bottom w:val="double" w:color="auto" w:sz="4" w:space="0"/>
            </w:tcBorders>
            <w:shd w:val="clear" w:color="auto" w:fill="auto"/>
            <w:vAlign w:val="center"/>
          </w:tcPr>
          <w:p w14:paraId="34EDF0D5">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0EB8CDE2">
            <w:pPr>
              <w:pStyle w:val="15"/>
              <w:widowControl w:val="0"/>
              <w:jc w:val="both"/>
            </w:pPr>
            <w:r>
              <w:rPr>
                <w:rFonts w:hint="eastAsia"/>
              </w:rPr>
              <w:t>本课程在全校各专业一年级下学期开设。</w:t>
            </w:r>
          </w:p>
        </w:tc>
      </w:tr>
      <w:tr w14:paraId="6DF6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top w:val="double" w:color="auto" w:sz="4" w:space="0"/>
              <w:left w:val="single" w:color="auto" w:sz="12" w:space="0"/>
            </w:tcBorders>
            <w:shd w:val="clear" w:color="auto" w:fill="auto"/>
            <w:vAlign w:val="center"/>
          </w:tcPr>
          <w:p w14:paraId="4746A9C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2091EF2D">
            <w:pPr>
              <w:widowControl w:val="0"/>
              <w:jc w:val="right"/>
              <w:rPr>
                <w:rFonts w:ascii="黑体" w:hAnsi="黑体" w:eastAsia="黑体"/>
                <w:color w:val="000000" w:themeColor="text1"/>
                <w:sz w:val="21"/>
                <w:szCs w:val="21"/>
              </w:rPr>
            </w:pPr>
            <w:bookmarkStart w:id="6" w:name="_GoBack"/>
            <w:bookmarkEnd w:id="6"/>
            <w:r>
              <w:rPr>
                <w:rFonts w:hint="eastAsia"/>
                <w:sz w:val="21"/>
                <w:szCs w:val="21"/>
                <w:lang w:val="en-US" w:eastAsia="zh-CN"/>
              </w:rPr>
              <w:t>庄燕</w:t>
            </w:r>
            <w:r>
              <w:rPr>
                <w:rFonts w:hint="eastAsia"/>
                <w:sz w:val="21"/>
                <w:szCs w:val="21"/>
              </w:rPr>
              <w:t>（签名）</w:t>
            </w:r>
          </w:p>
        </w:tc>
        <w:tc>
          <w:tcPr>
            <w:tcW w:w="1425" w:type="dxa"/>
            <w:gridSpan w:val="2"/>
            <w:tcBorders>
              <w:top w:val="double" w:color="auto" w:sz="4" w:space="0"/>
            </w:tcBorders>
            <w:vAlign w:val="center"/>
          </w:tcPr>
          <w:p w14:paraId="70F07A92">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0FCB7DAD">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2305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231E9DD">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1D651AB0">
            <w:pPr>
              <w:widowControl w:val="0"/>
              <w:jc w:val="right"/>
              <w:rPr>
                <w:rFonts w:ascii="黑体" w:hAnsi="黑体" w:eastAsia="黑体"/>
                <w:color w:val="000000" w:themeColor="text1"/>
                <w:sz w:val="21"/>
                <w:szCs w:val="21"/>
              </w:rPr>
            </w:pPr>
            <w:r>
              <w:rPr>
                <w:sz w:val="21"/>
                <w:szCs w:val="21"/>
              </w:rPr>
              <w:drawing>
                <wp:anchor distT="0" distB="0" distL="114300" distR="114300" simplePos="0" relativeHeight="251659264" behindDoc="0" locked="0" layoutInCell="1" allowOverlap="1">
                  <wp:simplePos x="0" y="0"/>
                  <wp:positionH relativeFrom="column">
                    <wp:posOffset>918845</wp:posOffset>
                  </wp:positionH>
                  <wp:positionV relativeFrom="paragraph">
                    <wp:posOffset>-35560</wp:posOffset>
                  </wp:positionV>
                  <wp:extent cx="482600" cy="314325"/>
                  <wp:effectExtent l="0" t="0" r="12700" b="9525"/>
                  <wp:wrapNone/>
                  <wp:docPr id="1" name="图片 1"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6864682111cdbb9b8be5557acbb38"/>
                          <pic:cNvPicPr>
                            <a:picLocks noChangeAspect="1" noChangeArrowheads="1"/>
                          </pic:cNvPicPr>
                        </pic:nvPicPr>
                        <pic:blipFill>
                          <a:blip r:embed="rId5" cstate="print">
                            <a:extLst>
                              <a:ext uri="{28A0092B-C50C-407E-A947-70E740481C1C}">
                                <a14:useLocalDpi xmlns:a14="http://schemas.microsoft.com/office/drawing/2010/main" val="0"/>
                              </a:ext>
                            </a:extLst>
                          </a:blip>
                          <a:srcRect l="18773" t="20906" r="13768" b="8952"/>
                          <a:stretch>
                            <a:fillRect/>
                          </a:stretch>
                        </pic:blipFill>
                        <pic:spPr>
                          <a:xfrm>
                            <a:off x="0" y="0"/>
                            <a:ext cx="482600" cy="31432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69EC9762">
            <w:pPr>
              <w:widowControl w:val="0"/>
              <w:jc w:val="center"/>
              <w:rPr>
                <w:sz w:val="21"/>
                <w:szCs w:val="21"/>
              </w:rPr>
            </w:pPr>
            <w:r>
              <w:rPr>
                <w:rFonts w:hint="eastAsia" w:ascii="黑体" w:hAnsi="黑体" w:eastAsia="黑体"/>
                <w:color w:val="000000" w:themeColor="text1"/>
                <w:sz w:val="21"/>
                <w:szCs w:val="21"/>
              </w:rPr>
              <w:t>审核时间</w:t>
            </w:r>
          </w:p>
        </w:tc>
        <w:tc>
          <w:tcPr>
            <w:tcW w:w="1628" w:type="dxa"/>
            <w:gridSpan w:val="2"/>
            <w:tcBorders>
              <w:right w:val="single" w:color="auto" w:sz="12" w:space="0"/>
            </w:tcBorders>
            <w:vAlign w:val="center"/>
          </w:tcPr>
          <w:p w14:paraId="4104206E">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5F70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shd w:val="clear" w:color="auto" w:fill="auto"/>
            <w:vAlign w:val="center"/>
          </w:tcPr>
          <w:p w14:paraId="02A6831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学院批准人</w:t>
            </w:r>
          </w:p>
        </w:tc>
        <w:tc>
          <w:tcPr>
            <w:tcW w:w="3532" w:type="dxa"/>
            <w:gridSpan w:val="2"/>
            <w:tcBorders>
              <w:bottom w:val="single" w:color="auto" w:sz="12" w:space="0"/>
            </w:tcBorders>
            <w:vAlign w:val="center"/>
          </w:tcPr>
          <w:p w14:paraId="7A45F216">
            <w:pPr>
              <w:widowControl w:val="0"/>
              <w:jc w:val="right"/>
              <w:rPr>
                <w:rFonts w:ascii="黑体" w:hAnsi="黑体" w:eastAsia="黑体"/>
                <w:color w:val="000000" w:themeColor="text1"/>
                <w:sz w:val="21"/>
                <w:szCs w:val="21"/>
              </w:rPr>
            </w:pPr>
            <w:r>
              <w:rPr>
                <w:rFonts w:ascii="黑体" w:hAnsi="黑体" w:eastAsia="黑体"/>
                <w:color w:val="000000" w:themeColor="text1"/>
                <w:sz w:val="21"/>
                <w:szCs w:val="21"/>
              </w:rPr>
              <w:drawing>
                <wp:anchor distT="0" distB="0" distL="114300" distR="114300" simplePos="0" relativeHeight="251660288" behindDoc="0" locked="0" layoutInCell="1" allowOverlap="1">
                  <wp:simplePos x="0" y="0"/>
                  <wp:positionH relativeFrom="column">
                    <wp:posOffset>782320</wp:posOffset>
                  </wp:positionH>
                  <wp:positionV relativeFrom="paragraph">
                    <wp:posOffset>-65405</wp:posOffset>
                  </wp:positionV>
                  <wp:extent cx="756285" cy="397510"/>
                  <wp:effectExtent l="0" t="0" r="5715"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56285" cy="397510"/>
                          </a:xfrm>
                          <a:prstGeom prst="rect">
                            <a:avLst/>
                          </a:prstGeom>
                          <a:noFill/>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6415BDA">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7877117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49D449C2">
      <w:pPr>
        <w:spacing w:line="100" w:lineRule="exact"/>
        <w:rPr>
          <w:rFonts w:ascii="Arial" w:hAnsi="Arial" w:eastAsia="黑体"/>
        </w:rPr>
      </w:pPr>
    </w:p>
    <w:p w14:paraId="5646A237">
      <w:pPr>
        <w:pStyle w:val="17"/>
        <w:spacing w:beforeLines="100" w:line="360" w:lineRule="auto"/>
        <w:rPr>
          <w:rFonts w:ascii="黑体" w:hAnsi="宋体"/>
        </w:rPr>
      </w:pPr>
      <w:r>
        <w:rPr>
          <w:rFonts w:hint="eastAsia" w:ascii="黑体" w:hAnsi="宋体"/>
        </w:rPr>
        <w:t>二、课程目标与毕业要求</w:t>
      </w:r>
    </w:p>
    <w:p w14:paraId="25ADC111">
      <w:pPr>
        <w:pStyle w:val="18"/>
        <w:spacing w:beforeLines="50" w:after="163"/>
        <w:rPr>
          <w:rFonts w:hint="eastAsia"/>
        </w:rPr>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1593D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5A92F6A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B24B1A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42FEDA9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2FB0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33CB174F">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1CB1AD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014B6740">
            <w:pPr>
              <w:pStyle w:val="15"/>
              <w:jc w:val="left"/>
              <w:rPr>
                <w:rFonts w:ascii="宋体" w:hAnsi="宋体"/>
                <w:bCs/>
              </w:rPr>
            </w:pPr>
            <w:r>
              <w:rPr>
                <w:rFonts w:hint="eastAsia"/>
              </w:rPr>
              <w:t>能根据需要自己确定学习目标，并设计学习计划</w:t>
            </w:r>
            <w:r>
              <w:rPr>
                <w:rFonts w:hint="eastAsia" w:ascii="Calibri" w:hAnsi="Calibri" w:cs="Times New Roman"/>
              </w:rPr>
              <w:t>。</w:t>
            </w:r>
          </w:p>
        </w:tc>
      </w:tr>
      <w:tr w14:paraId="1EC8D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5392CB0F">
            <w:pPr>
              <w:snapToGrid w:val="0"/>
              <w:jc w:val="center"/>
            </w:pPr>
          </w:p>
        </w:tc>
        <w:tc>
          <w:tcPr>
            <w:tcW w:w="782" w:type="dxa"/>
            <w:shd w:val="clear" w:color="auto" w:fill="auto"/>
            <w:vAlign w:val="center"/>
          </w:tcPr>
          <w:p w14:paraId="6240935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vAlign w:val="center"/>
          </w:tcPr>
          <w:p w14:paraId="50B5A2BF">
            <w:pPr>
              <w:pStyle w:val="15"/>
              <w:jc w:val="left"/>
              <w:rPr>
                <w:rFonts w:ascii="宋体" w:hAnsi="宋体"/>
                <w:bCs/>
              </w:rPr>
            </w:pPr>
            <w:r>
              <w:rPr>
                <w:rFonts w:hint="eastAsia"/>
              </w:rPr>
              <w:t>能听懂正常语速下的日语对话，根据语调和重音理解说话者的意图，能听懂语段内容，并提取信息和观点。</w:t>
            </w:r>
          </w:p>
        </w:tc>
      </w:tr>
      <w:tr w14:paraId="430F7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FE145F2">
            <w:pPr>
              <w:pStyle w:val="15"/>
              <w:rPr>
                <w:rFonts w:ascii="宋体" w:hAnsi="宋体"/>
              </w:rPr>
            </w:pPr>
          </w:p>
        </w:tc>
        <w:tc>
          <w:tcPr>
            <w:tcW w:w="782" w:type="dxa"/>
            <w:shd w:val="clear" w:color="auto" w:fill="auto"/>
            <w:vAlign w:val="center"/>
          </w:tcPr>
          <w:p w14:paraId="45493D7E">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8" w:type="dxa"/>
            <w:vAlign w:val="center"/>
          </w:tcPr>
          <w:p w14:paraId="18BEE3AF">
            <w:pPr>
              <w:pStyle w:val="15"/>
              <w:jc w:val="left"/>
              <w:rPr>
                <w:rFonts w:ascii="宋体" w:hAnsi="宋体"/>
                <w:bCs/>
              </w:rPr>
            </w:pPr>
            <w:r>
              <w:rPr>
                <w:rFonts w:hint="eastAsia"/>
              </w:rPr>
              <w:t>掌握正确的发音，能够使用日语进行交流与表达。</w:t>
            </w:r>
          </w:p>
        </w:tc>
      </w:tr>
      <w:tr w14:paraId="3C576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40D57191">
            <w:pPr>
              <w:snapToGrid w:val="0"/>
              <w:jc w:val="center"/>
              <w:rPr>
                <w:rFonts w:ascii="Arial" w:hAnsi="Arial" w:eastAsia="黑体" w:cs="Arial"/>
                <w:bCs/>
                <w:color w:val="000000"/>
                <w:sz w:val="21"/>
                <w:szCs w:val="18"/>
              </w:rPr>
            </w:pPr>
            <w:r>
              <w:rPr>
                <w:rFonts w:hint="eastAsia" w:ascii="黑体" w:hAnsi="黑体" w:eastAsia="黑体"/>
                <w:bCs/>
                <w:color w:val="000000"/>
                <w:sz w:val="21"/>
                <w:szCs w:val="18"/>
              </w:rPr>
              <w:t>课程思政目标</w:t>
            </w:r>
            <w:r>
              <w:rPr>
                <w:rFonts w:ascii="黑体" w:hAnsi="黑体" w:eastAsia="黑体"/>
                <w:bCs/>
                <w:color w:val="000000"/>
                <w:sz w:val="21"/>
                <w:szCs w:val="18"/>
              </w:rPr>
              <w:t>)</w:t>
            </w:r>
          </w:p>
        </w:tc>
        <w:tc>
          <w:tcPr>
            <w:tcW w:w="782" w:type="dxa"/>
            <w:shd w:val="clear" w:color="auto" w:fill="auto"/>
            <w:vAlign w:val="center"/>
          </w:tcPr>
          <w:p w14:paraId="3605A3D7">
            <w:pPr>
              <w:snapToGrid w:val="0"/>
              <w:jc w:val="center"/>
              <w:rPr>
                <w:rFonts w:ascii="Arial" w:hAnsi="Arial" w:eastAsia="MS Mincho" w:cs="Arial"/>
                <w:bCs/>
                <w:color w:val="000000"/>
                <w:sz w:val="21"/>
                <w:szCs w:val="18"/>
                <w:lang w:eastAsia="ja-JP"/>
              </w:rPr>
            </w:pPr>
            <w:r>
              <w:rPr>
                <w:rFonts w:ascii="Arial" w:hAnsi="Arial" w:eastAsia="MS Mincho" w:cs="Arial"/>
                <w:bCs/>
                <w:color w:val="000000"/>
                <w:sz w:val="21"/>
                <w:szCs w:val="18"/>
                <w:lang w:eastAsia="ja-JP"/>
              </w:rPr>
              <w:t>4</w:t>
            </w:r>
          </w:p>
        </w:tc>
        <w:tc>
          <w:tcPr>
            <w:tcW w:w="6458" w:type="dxa"/>
            <w:vAlign w:val="center"/>
          </w:tcPr>
          <w:p w14:paraId="6F84E574">
            <w:pPr>
              <w:pStyle w:val="15"/>
              <w:jc w:val="left"/>
            </w:pPr>
            <w:r>
              <w:rPr>
                <w:rFonts w:hint="eastAsia"/>
              </w:rPr>
              <w:t>遵纪守法：遵守校纪校规，具备法律意识。</w:t>
            </w:r>
          </w:p>
        </w:tc>
      </w:tr>
    </w:tbl>
    <w:p w14:paraId="07EDEA27">
      <w:pPr>
        <w:pStyle w:val="18"/>
        <w:spacing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658493A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6F791BD8">
            <w:pPr>
              <w:pStyle w:val="15"/>
              <w:widowControl w:val="0"/>
              <w:jc w:val="left"/>
              <w:rPr>
                <w:rFonts w:ascii="宋体" w:hAnsi="宋体"/>
                <w:bCs/>
              </w:rPr>
            </w:pPr>
            <w:r>
              <w:rPr>
                <w:rFonts w:cs="Times New Roman"/>
              </w:rPr>
              <w:t>L</w:t>
            </w:r>
            <w:r>
              <w:rPr>
                <w:rFonts w:hint="eastAsia" w:cs="Times New Roman"/>
              </w:rPr>
              <w:t>O</w:t>
            </w:r>
            <w:r>
              <w:rPr>
                <w:rFonts w:cs="Times New Roman"/>
              </w:rPr>
              <w:t>21</w:t>
            </w:r>
            <w:r>
              <w:rPr>
                <w:rFonts w:hint="eastAsia" w:eastAsia="MS Mincho" w:cs="Times New Roman"/>
                <w:lang w:eastAsia="ja-JP"/>
              </w:rPr>
              <w:t>①</w:t>
            </w:r>
            <w:r>
              <w:rPr>
                <w:rFonts w:hint="eastAsia"/>
              </w:rPr>
              <w:t>能根据需要自己确定学习目标，并设计学习计划。</w:t>
            </w:r>
          </w:p>
        </w:tc>
      </w:tr>
      <w:tr w14:paraId="11B29C5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17FEFF37">
            <w:pPr>
              <w:pStyle w:val="15"/>
              <w:widowControl w:val="0"/>
              <w:jc w:val="left"/>
              <w:rPr>
                <w:sz w:val="20"/>
                <w:szCs w:val="20"/>
              </w:rPr>
            </w:pPr>
            <w:r>
              <w:rPr>
                <w:rFonts w:cs="Times New Roman"/>
                <w:bCs/>
              </w:rPr>
              <w:t>L</w:t>
            </w:r>
            <w:r>
              <w:rPr>
                <w:rFonts w:hint="eastAsia" w:cs="Times New Roman"/>
                <w:bCs/>
              </w:rPr>
              <w:t>O</w:t>
            </w:r>
            <w:r>
              <w:rPr>
                <w:rFonts w:cs="Times New Roman"/>
                <w:bCs/>
              </w:rPr>
              <w:t>31</w:t>
            </w:r>
            <w:r>
              <w:rPr>
                <w:rFonts w:hint="eastAsia" w:cs="Times New Roman"/>
                <w:bCs/>
              </w:rPr>
              <w:t>①</w:t>
            </w:r>
            <w:r>
              <w:rPr>
                <w:rFonts w:hint="eastAsia"/>
              </w:rPr>
              <w:t>能听懂正常语速下的日语对话，根据语调和重音理解说话者的意图，能听懂语段内容，并提取信息和观点。</w:t>
            </w:r>
          </w:p>
        </w:tc>
      </w:tr>
      <w:tr w14:paraId="22457B0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60FA7434">
            <w:pPr>
              <w:pStyle w:val="15"/>
              <w:widowControl w:val="0"/>
              <w:jc w:val="left"/>
              <w:rPr>
                <w:rFonts w:ascii="宋体" w:hAnsi="宋体"/>
              </w:rPr>
            </w:pPr>
            <w:r>
              <w:rPr>
                <w:rFonts w:cs="Times New Roman"/>
                <w:bCs/>
              </w:rPr>
              <w:t>L</w:t>
            </w:r>
            <w:r>
              <w:rPr>
                <w:rFonts w:hint="eastAsia" w:cs="Times New Roman"/>
                <w:bCs/>
              </w:rPr>
              <w:t>O</w:t>
            </w:r>
            <w:r>
              <w:rPr>
                <w:rFonts w:cs="Times New Roman"/>
                <w:bCs/>
              </w:rPr>
              <w:t>31</w:t>
            </w:r>
            <w:r>
              <w:rPr>
                <w:rFonts w:hint="eastAsia" w:cs="Times New Roman"/>
                <w:bCs/>
              </w:rPr>
              <w:t>②</w:t>
            </w:r>
            <w:r>
              <w:rPr>
                <w:rFonts w:hint="eastAsia"/>
              </w:rPr>
              <w:t>掌握正确的发音，能够使用日语进行交流与表达。</w:t>
            </w:r>
          </w:p>
        </w:tc>
      </w:tr>
      <w:tr w14:paraId="2FFF793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5AA73AB8">
            <w:pPr>
              <w:pStyle w:val="15"/>
              <w:widowControl w:val="0"/>
              <w:jc w:val="left"/>
              <w:rPr>
                <w:rFonts w:ascii="宋体" w:hAnsi="宋体"/>
              </w:rPr>
            </w:pPr>
            <w:r>
              <w:rPr>
                <w:rFonts w:cs="Times New Roman"/>
              </w:rPr>
              <w:t>L</w:t>
            </w:r>
            <w:r>
              <w:rPr>
                <w:rFonts w:hint="eastAsia" w:cs="Times New Roman"/>
              </w:rPr>
              <w:t>O</w:t>
            </w:r>
            <w:r>
              <w:rPr>
                <w:rFonts w:cs="Times New Roman"/>
              </w:rPr>
              <w:t>41</w:t>
            </w:r>
            <w:r>
              <w:rPr>
                <w:rFonts w:hint="eastAsia" w:cs="Times New Roman"/>
              </w:rPr>
              <w:t>①</w:t>
            </w:r>
            <w:r>
              <w:rPr>
                <w:rFonts w:hint="eastAsia"/>
              </w:rPr>
              <w:t>遵纪守法：遵守校纪校规，具备法律意识。</w:t>
            </w:r>
          </w:p>
        </w:tc>
      </w:tr>
    </w:tbl>
    <w:p w14:paraId="5F56389C">
      <w:pPr>
        <w:pStyle w:val="18"/>
        <w:spacing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11"/>
        <w:gridCol w:w="864"/>
        <w:gridCol w:w="794"/>
        <w:gridCol w:w="4760"/>
        <w:gridCol w:w="1347"/>
      </w:tblGrid>
      <w:tr w14:paraId="2928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11" w:type="dxa"/>
            <w:tcBorders>
              <w:top w:val="single" w:color="auto" w:sz="12" w:space="0"/>
              <w:left w:val="single" w:color="auto" w:sz="12" w:space="0"/>
              <w:right w:val="single" w:color="auto" w:sz="4" w:space="0"/>
            </w:tcBorders>
            <w:shd w:val="clear" w:color="auto" w:fill="auto"/>
            <w:vAlign w:val="center"/>
          </w:tcPr>
          <w:p w14:paraId="7839C706">
            <w:pPr>
              <w:pStyle w:val="14"/>
              <w:rPr>
                <w:szCs w:val="16"/>
              </w:rPr>
            </w:pPr>
            <w:r>
              <w:rPr>
                <w:rFonts w:hint="eastAsia" w:ascii="黑体" w:hAnsi="黑体"/>
                <w:szCs w:val="18"/>
              </w:rPr>
              <w:t>毕业要求</w:t>
            </w:r>
          </w:p>
        </w:tc>
        <w:tc>
          <w:tcPr>
            <w:tcW w:w="864" w:type="dxa"/>
            <w:tcBorders>
              <w:top w:val="single" w:color="auto" w:sz="12" w:space="0"/>
              <w:left w:val="single" w:color="auto" w:sz="4" w:space="0"/>
            </w:tcBorders>
            <w:vAlign w:val="center"/>
          </w:tcPr>
          <w:p w14:paraId="530C400E">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2059715">
            <w:pPr>
              <w:pStyle w:val="14"/>
              <w:rPr>
                <w:szCs w:val="16"/>
              </w:rPr>
            </w:pPr>
            <w:r>
              <w:rPr>
                <w:rFonts w:hint="eastAsia"/>
                <w:szCs w:val="16"/>
              </w:rPr>
              <w:t>支撑度</w:t>
            </w:r>
          </w:p>
        </w:tc>
        <w:tc>
          <w:tcPr>
            <w:tcW w:w="4760" w:type="dxa"/>
            <w:tcBorders>
              <w:top w:val="single" w:color="auto" w:sz="12" w:space="0"/>
            </w:tcBorders>
            <w:vAlign w:val="center"/>
          </w:tcPr>
          <w:p w14:paraId="6A948555">
            <w:pPr>
              <w:pStyle w:val="14"/>
              <w:rPr>
                <w:szCs w:val="16"/>
              </w:rPr>
            </w:pPr>
            <w:r>
              <w:rPr>
                <w:rFonts w:hint="eastAsia"/>
                <w:szCs w:val="16"/>
              </w:rPr>
              <w:t>课程目标</w:t>
            </w:r>
          </w:p>
        </w:tc>
        <w:tc>
          <w:tcPr>
            <w:tcW w:w="1347" w:type="dxa"/>
            <w:tcBorders>
              <w:top w:val="single" w:color="auto" w:sz="12" w:space="0"/>
              <w:right w:val="single" w:color="auto" w:sz="12" w:space="0"/>
            </w:tcBorders>
            <w:vAlign w:val="center"/>
          </w:tcPr>
          <w:p w14:paraId="3A998A3A">
            <w:pPr>
              <w:pStyle w:val="14"/>
              <w:rPr>
                <w:szCs w:val="16"/>
              </w:rPr>
            </w:pPr>
            <w:r>
              <w:rPr>
                <w:rFonts w:hint="eastAsia"/>
                <w:szCs w:val="16"/>
              </w:rPr>
              <w:t>对指标点的贡献度</w:t>
            </w:r>
          </w:p>
        </w:tc>
      </w:tr>
      <w:tr w14:paraId="40E9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11" w:type="dxa"/>
            <w:tcBorders>
              <w:left w:val="single" w:color="auto" w:sz="12" w:space="0"/>
              <w:right w:val="single" w:color="auto" w:sz="4" w:space="0"/>
            </w:tcBorders>
            <w:shd w:val="clear" w:color="auto" w:fill="auto"/>
            <w:vAlign w:val="center"/>
          </w:tcPr>
          <w:p w14:paraId="1F1267F6">
            <w:pPr>
              <w:pStyle w:val="15"/>
              <w:rPr>
                <w:rFonts w:eastAsia="MS Mincho" w:cs="Times New Roman"/>
                <w:b/>
                <w:lang w:eastAsia="ja-JP"/>
              </w:rPr>
            </w:pPr>
            <w:r>
              <w:rPr>
                <w:rFonts w:hint="eastAsia" w:cs="Times New Roman"/>
                <w:b/>
              </w:rPr>
              <w:t>LO</w:t>
            </w:r>
            <w:r>
              <w:rPr>
                <w:rFonts w:cs="Times New Roman"/>
                <w:b/>
              </w:rPr>
              <w:t>21</w:t>
            </w:r>
          </w:p>
        </w:tc>
        <w:tc>
          <w:tcPr>
            <w:tcW w:w="864" w:type="dxa"/>
            <w:tcBorders>
              <w:left w:val="single" w:color="auto" w:sz="4" w:space="0"/>
            </w:tcBorders>
            <w:vAlign w:val="center"/>
          </w:tcPr>
          <w:p w14:paraId="016E37BC">
            <w:pPr>
              <w:pStyle w:val="15"/>
              <w:rPr>
                <w:rFonts w:cs="Times New Roman"/>
                <w:bCs/>
              </w:rPr>
            </w:pPr>
            <w:r>
              <w:rPr>
                <w:rFonts w:hint="eastAsia" w:eastAsia="MS Mincho" w:cs="Times New Roman"/>
                <w:lang w:eastAsia="ja-JP"/>
              </w:rPr>
              <w:t>③</w:t>
            </w:r>
          </w:p>
        </w:tc>
        <w:tc>
          <w:tcPr>
            <w:tcW w:w="794" w:type="dxa"/>
            <w:tcBorders>
              <w:right w:val="double" w:color="auto" w:sz="4" w:space="0"/>
            </w:tcBorders>
            <w:shd w:val="clear" w:color="auto" w:fill="auto"/>
            <w:vAlign w:val="center"/>
          </w:tcPr>
          <w:p w14:paraId="5D9DF5F6">
            <w:pPr>
              <w:pStyle w:val="15"/>
              <w:rPr>
                <w:rFonts w:ascii="宋体" w:hAnsi="宋体"/>
              </w:rPr>
            </w:pPr>
            <w:r>
              <w:rPr>
                <w:rFonts w:cs="Times New Roman"/>
              </w:rPr>
              <w:t>M</w:t>
            </w:r>
          </w:p>
        </w:tc>
        <w:tc>
          <w:tcPr>
            <w:tcW w:w="4760" w:type="dxa"/>
            <w:vAlign w:val="center"/>
          </w:tcPr>
          <w:p w14:paraId="3BB3DD25">
            <w:pPr>
              <w:pStyle w:val="15"/>
              <w:jc w:val="left"/>
              <w:rPr>
                <w:rFonts w:ascii="宋体" w:hAnsi="宋体" w:eastAsia="MS Mincho"/>
                <w:bCs/>
              </w:rPr>
            </w:pPr>
            <w:r>
              <w:rPr>
                <w:rFonts w:hint="eastAsia" w:ascii="宋体" w:hAnsi="宋体"/>
              </w:rPr>
              <w:t>根据需求确定学习目标，制定学习计划，着重培养学生的目标设定与规划能力，使其能够有效地规划学习路径、资源调配，达到高效学习的能力。</w:t>
            </w:r>
          </w:p>
        </w:tc>
        <w:tc>
          <w:tcPr>
            <w:tcW w:w="1347" w:type="dxa"/>
            <w:tcBorders>
              <w:right w:val="single" w:color="auto" w:sz="12" w:space="0"/>
            </w:tcBorders>
            <w:vAlign w:val="center"/>
          </w:tcPr>
          <w:p w14:paraId="13744B44">
            <w:pPr>
              <w:pStyle w:val="15"/>
              <w:rPr>
                <w:rFonts w:ascii="宋体" w:hAnsi="宋体" w:eastAsia="MS Mincho"/>
                <w:bCs/>
                <w:lang w:eastAsia="ja-JP"/>
              </w:rPr>
            </w:pPr>
            <w:r>
              <w:rPr>
                <w:rFonts w:hint="eastAsia" w:ascii="宋体" w:hAnsi="宋体" w:eastAsia="MS Mincho"/>
                <w:bCs/>
                <w:lang w:eastAsia="ja-JP"/>
              </w:rPr>
              <w:t>1</w:t>
            </w:r>
            <w:r>
              <w:rPr>
                <w:rFonts w:ascii="宋体" w:hAnsi="宋体" w:eastAsia="MS Mincho"/>
                <w:bCs/>
                <w:lang w:eastAsia="ja-JP"/>
              </w:rPr>
              <w:t>00</w:t>
            </w:r>
          </w:p>
        </w:tc>
      </w:tr>
      <w:tr w14:paraId="1F66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11" w:type="dxa"/>
            <w:tcBorders>
              <w:left w:val="single" w:color="auto" w:sz="12" w:space="0"/>
              <w:right w:val="single" w:color="auto" w:sz="4" w:space="0"/>
            </w:tcBorders>
            <w:shd w:val="clear" w:color="auto" w:fill="auto"/>
            <w:vAlign w:val="center"/>
          </w:tcPr>
          <w:p w14:paraId="3AFF1734">
            <w:pPr>
              <w:pStyle w:val="15"/>
              <w:rPr>
                <w:rFonts w:cs="Times New Roman"/>
                <w:b/>
              </w:rPr>
            </w:pPr>
            <w:r>
              <w:rPr>
                <w:rFonts w:cs="Times New Roman"/>
                <w:b/>
              </w:rPr>
              <w:t>L</w:t>
            </w:r>
            <w:r>
              <w:rPr>
                <w:rFonts w:hint="eastAsia" w:cs="Times New Roman"/>
                <w:b/>
              </w:rPr>
              <w:t>O</w:t>
            </w:r>
            <w:r>
              <w:rPr>
                <w:rFonts w:cs="Times New Roman"/>
                <w:b/>
              </w:rPr>
              <w:t>31</w:t>
            </w:r>
          </w:p>
        </w:tc>
        <w:tc>
          <w:tcPr>
            <w:tcW w:w="864" w:type="dxa"/>
            <w:tcBorders>
              <w:left w:val="single" w:color="auto" w:sz="4" w:space="0"/>
              <w:right w:val="single" w:color="auto" w:sz="4" w:space="0"/>
            </w:tcBorders>
            <w:shd w:val="clear" w:color="auto" w:fill="auto"/>
            <w:vAlign w:val="center"/>
          </w:tcPr>
          <w:p w14:paraId="72A4F5AF">
            <w:pPr>
              <w:pStyle w:val="15"/>
              <w:rPr>
                <w:rFonts w:eastAsia="MS Mincho" w:cs="Times New Roman"/>
                <w:bCs/>
                <w:lang w:eastAsia="ja-JP"/>
              </w:rPr>
            </w:pPr>
            <w:r>
              <w:rPr>
                <w:rFonts w:hint="eastAsia" w:cs="Times New Roman"/>
                <w:bCs/>
              </w:rPr>
              <w:t>③</w:t>
            </w:r>
          </w:p>
        </w:tc>
        <w:tc>
          <w:tcPr>
            <w:tcW w:w="794" w:type="dxa"/>
            <w:tcBorders>
              <w:left w:val="single" w:color="auto" w:sz="4" w:space="0"/>
              <w:right w:val="double" w:color="auto" w:sz="4" w:space="0"/>
            </w:tcBorders>
            <w:shd w:val="clear" w:color="auto" w:fill="auto"/>
            <w:vAlign w:val="center"/>
          </w:tcPr>
          <w:p w14:paraId="1AA2B325">
            <w:pPr>
              <w:pStyle w:val="15"/>
              <w:rPr>
                <w:rFonts w:ascii="宋体" w:hAnsi="宋体"/>
              </w:rPr>
            </w:pPr>
            <w:r>
              <w:rPr>
                <w:rFonts w:cs="Times New Roman"/>
              </w:rPr>
              <w:t>H</w:t>
            </w:r>
          </w:p>
        </w:tc>
        <w:tc>
          <w:tcPr>
            <w:tcW w:w="4760" w:type="dxa"/>
            <w:tcBorders>
              <w:left w:val="double" w:color="auto" w:sz="4" w:space="0"/>
            </w:tcBorders>
            <w:vAlign w:val="center"/>
          </w:tcPr>
          <w:p w14:paraId="2B203663">
            <w:pPr>
              <w:pStyle w:val="15"/>
              <w:jc w:val="left"/>
              <w:rPr>
                <w:rFonts w:asciiTheme="majorEastAsia" w:hAnsiTheme="majorEastAsia" w:eastAsiaTheme="majorEastAsia"/>
                <w:bCs/>
              </w:rPr>
            </w:pPr>
            <w:r>
              <w:rPr>
                <w:rFonts w:hint="eastAsia" w:ascii="宋体" w:hAnsi="宋体"/>
              </w:rPr>
              <w:t>培养学生能够听懂正常语速下的日语对话，理解说话者的意图和语音语调，抓住语段内容，并提取信息和观点的能力，以达到在实际交流中有效沟通的技能。</w:t>
            </w:r>
          </w:p>
        </w:tc>
        <w:tc>
          <w:tcPr>
            <w:tcW w:w="1347" w:type="dxa"/>
            <w:tcBorders>
              <w:right w:val="single" w:color="auto" w:sz="12" w:space="0"/>
            </w:tcBorders>
            <w:vAlign w:val="center"/>
          </w:tcPr>
          <w:p w14:paraId="189AE0F1">
            <w:pPr>
              <w:pStyle w:val="15"/>
              <w:rPr>
                <w:rFonts w:ascii="宋体" w:hAnsi="宋体" w:eastAsia="MS Mincho"/>
                <w:bCs/>
                <w:lang w:eastAsia="ja-JP"/>
              </w:rPr>
            </w:pPr>
            <w:r>
              <w:rPr>
                <w:rFonts w:ascii="宋体" w:hAnsi="宋体" w:eastAsia="MS Mincho"/>
                <w:bCs/>
                <w:lang w:eastAsia="ja-JP"/>
              </w:rPr>
              <w:t>100</w:t>
            </w:r>
          </w:p>
        </w:tc>
      </w:tr>
      <w:tr w14:paraId="489E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11" w:type="dxa"/>
            <w:tcBorders>
              <w:left w:val="single" w:color="auto" w:sz="12" w:space="0"/>
              <w:bottom w:val="single" w:color="auto" w:sz="4" w:space="0"/>
              <w:right w:val="single" w:color="auto" w:sz="4" w:space="0"/>
            </w:tcBorders>
            <w:shd w:val="clear" w:color="auto" w:fill="auto"/>
          </w:tcPr>
          <w:p w14:paraId="4586C01D">
            <w:pPr>
              <w:pStyle w:val="15"/>
              <w:spacing w:line="480" w:lineRule="auto"/>
              <w:rPr>
                <w:rFonts w:cs="Times New Roman"/>
                <w:b/>
              </w:rPr>
            </w:pPr>
            <w:r>
              <w:rPr>
                <w:rFonts w:cs="Times New Roman"/>
                <w:b/>
              </w:rPr>
              <w:t>L</w:t>
            </w:r>
            <w:r>
              <w:rPr>
                <w:rFonts w:hint="eastAsia" w:cs="Times New Roman"/>
                <w:b/>
              </w:rPr>
              <w:t>O</w:t>
            </w:r>
            <w:r>
              <w:rPr>
                <w:rFonts w:cs="Times New Roman"/>
                <w:b/>
              </w:rPr>
              <w:t>31</w:t>
            </w:r>
          </w:p>
        </w:tc>
        <w:tc>
          <w:tcPr>
            <w:tcW w:w="864" w:type="dxa"/>
            <w:tcBorders>
              <w:left w:val="single" w:color="auto" w:sz="4" w:space="0"/>
              <w:bottom w:val="single" w:color="auto" w:sz="4" w:space="0"/>
            </w:tcBorders>
            <w:vAlign w:val="center"/>
          </w:tcPr>
          <w:p w14:paraId="54821EDD">
            <w:pPr>
              <w:pStyle w:val="15"/>
              <w:rPr>
                <w:rFonts w:eastAsia="MS Mincho" w:cs="Times New Roman"/>
                <w:bCs/>
                <w:lang w:eastAsia="ja-JP"/>
              </w:rPr>
            </w:pPr>
            <w:r>
              <w:rPr>
                <w:rFonts w:hint="eastAsia" w:cs="Times New Roman"/>
                <w:bCs/>
              </w:rPr>
              <w:t>③</w:t>
            </w:r>
          </w:p>
        </w:tc>
        <w:tc>
          <w:tcPr>
            <w:tcW w:w="794" w:type="dxa"/>
            <w:tcBorders>
              <w:bottom w:val="single" w:color="auto" w:sz="4" w:space="0"/>
              <w:right w:val="double" w:color="auto" w:sz="4" w:space="0"/>
            </w:tcBorders>
            <w:shd w:val="clear" w:color="auto" w:fill="auto"/>
            <w:vAlign w:val="center"/>
          </w:tcPr>
          <w:p w14:paraId="47360FFD">
            <w:pPr>
              <w:pStyle w:val="15"/>
              <w:rPr>
                <w:rFonts w:ascii="宋体" w:hAnsi="宋体"/>
              </w:rPr>
            </w:pPr>
            <w:r>
              <w:rPr>
                <w:rFonts w:cs="Times New Roman"/>
              </w:rPr>
              <w:t>L</w:t>
            </w:r>
          </w:p>
        </w:tc>
        <w:tc>
          <w:tcPr>
            <w:tcW w:w="4760" w:type="dxa"/>
            <w:tcBorders>
              <w:bottom w:val="single" w:color="auto" w:sz="4" w:space="0"/>
            </w:tcBorders>
            <w:vAlign w:val="center"/>
          </w:tcPr>
          <w:p w14:paraId="2BC6D42F">
            <w:pPr>
              <w:pStyle w:val="15"/>
              <w:jc w:val="left"/>
              <w:rPr>
                <w:rFonts w:asciiTheme="majorEastAsia" w:hAnsiTheme="majorEastAsia" w:eastAsiaTheme="majorEastAsia"/>
                <w:bCs/>
              </w:rPr>
            </w:pPr>
            <w:r>
              <w:rPr>
                <w:rFonts w:hint="eastAsia" w:ascii="宋体" w:hAnsi="宋体"/>
              </w:rPr>
              <w:t>培养学生掌握正确的日语发音，使其能够拥有进行简单的日语交流与表达的能力。重点培养学生发音准确性，让其能够流利地使用日语进行基础的口语交流，建立自信和基础沟通能力。</w:t>
            </w:r>
          </w:p>
        </w:tc>
        <w:tc>
          <w:tcPr>
            <w:tcW w:w="1347" w:type="dxa"/>
            <w:tcBorders>
              <w:bottom w:val="single" w:color="auto" w:sz="4" w:space="0"/>
              <w:right w:val="single" w:color="auto" w:sz="12" w:space="0"/>
            </w:tcBorders>
            <w:vAlign w:val="center"/>
          </w:tcPr>
          <w:p w14:paraId="5813A734">
            <w:pPr>
              <w:pStyle w:val="15"/>
              <w:rPr>
                <w:rFonts w:ascii="宋体" w:hAnsi="宋体" w:eastAsia="MS Mincho"/>
                <w:bCs/>
                <w:lang w:eastAsia="ja-JP"/>
              </w:rPr>
            </w:pPr>
            <w:r>
              <w:rPr>
                <w:rFonts w:hint="eastAsia" w:ascii="宋体" w:hAnsi="宋体" w:eastAsia="MS Mincho"/>
                <w:bCs/>
                <w:lang w:eastAsia="ja-JP"/>
              </w:rPr>
              <w:t>1</w:t>
            </w:r>
            <w:r>
              <w:rPr>
                <w:rFonts w:ascii="宋体" w:hAnsi="宋体" w:eastAsia="MS Mincho"/>
                <w:bCs/>
                <w:lang w:eastAsia="ja-JP"/>
              </w:rPr>
              <w:t>00</w:t>
            </w:r>
          </w:p>
        </w:tc>
      </w:tr>
      <w:tr w14:paraId="6019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11" w:type="dxa"/>
            <w:tcBorders>
              <w:top w:val="single" w:color="auto" w:sz="4" w:space="0"/>
              <w:left w:val="single" w:color="auto" w:sz="12" w:space="0"/>
              <w:bottom w:val="single" w:color="auto" w:sz="12" w:space="0"/>
              <w:right w:val="single" w:color="auto" w:sz="4" w:space="0"/>
            </w:tcBorders>
            <w:shd w:val="clear" w:color="auto" w:fill="auto"/>
          </w:tcPr>
          <w:p w14:paraId="0BBB5B24">
            <w:pPr>
              <w:pStyle w:val="15"/>
              <w:spacing w:line="480" w:lineRule="auto"/>
              <w:rPr>
                <w:rFonts w:eastAsia="MS Mincho" w:cs="Times New Roman"/>
                <w:b/>
                <w:lang w:eastAsia="ja-JP"/>
              </w:rPr>
            </w:pPr>
            <w:r>
              <w:rPr>
                <w:rFonts w:cs="Times New Roman"/>
                <w:b/>
              </w:rPr>
              <w:t>L</w:t>
            </w:r>
            <w:r>
              <w:rPr>
                <w:rFonts w:hint="eastAsia" w:cs="Times New Roman"/>
                <w:b/>
              </w:rPr>
              <w:t>O</w:t>
            </w:r>
            <w:r>
              <w:rPr>
                <w:rFonts w:cs="Times New Roman"/>
                <w:b/>
              </w:rPr>
              <w:t>41</w:t>
            </w:r>
          </w:p>
        </w:tc>
        <w:tc>
          <w:tcPr>
            <w:tcW w:w="864" w:type="dxa"/>
            <w:tcBorders>
              <w:top w:val="single" w:color="auto" w:sz="4" w:space="0"/>
              <w:left w:val="single" w:color="auto" w:sz="4" w:space="0"/>
              <w:bottom w:val="single" w:color="auto" w:sz="12" w:space="0"/>
            </w:tcBorders>
            <w:vAlign w:val="center"/>
          </w:tcPr>
          <w:p w14:paraId="19742735">
            <w:pPr>
              <w:pStyle w:val="15"/>
              <w:rPr>
                <w:rFonts w:cs="Times New Roman"/>
                <w:bCs/>
              </w:rPr>
            </w:pPr>
            <w:r>
              <w:rPr>
                <w:rFonts w:hint="eastAsia" w:ascii="MS Mincho" w:hAnsi="MS Mincho" w:eastAsia="MS Mincho" w:cs="Times New Roman"/>
                <w:bCs/>
                <w:lang w:eastAsia="ja-JP"/>
              </w:rPr>
              <w:t>①</w:t>
            </w:r>
          </w:p>
        </w:tc>
        <w:tc>
          <w:tcPr>
            <w:tcW w:w="794" w:type="dxa"/>
            <w:tcBorders>
              <w:top w:val="single" w:color="auto" w:sz="4" w:space="0"/>
              <w:bottom w:val="single" w:color="auto" w:sz="12" w:space="0"/>
              <w:right w:val="double" w:color="auto" w:sz="4" w:space="0"/>
            </w:tcBorders>
            <w:shd w:val="clear" w:color="auto" w:fill="auto"/>
            <w:vAlign w:val="center"/>
          </w:tcPr>
          <w:p w14:paraId="227AA0F0">
            <w:pPr>
              <w:pStyle w:val="15"/>
              <w:rPr>
                <w:rFonts w:ascii="宋体" w:hAnsi="宋体" w:eastAsia="MS Mincho"/>
                <w:lang w:eastAsia="ja-JP"/>
              </w:rPr>
            </w:pPr>
            <w:r>
              <w:rPr>
                <w:rFonts w:cs="Times New Roman"/>
              </w:rPr>
              <w:t>H</w:t>
            </w:r>
          </w:p>
        </w:tc>
        <w:tc>
          <w:tcPr>
            <w:tcW w:w="4760" w:type="dxa"/>
            <w:tcBorders>
              <w:top w:val="single" w:color="auto" w:sz="4" w:space="0"/>
              <w:bottom w:val="single" w:color="auto" w:sz="12" w:space="0"/>
            </w:tcBorders>
            <w:vAlign w:val="center"/>
          </w:tcPr>
          <w:p w14:paraId="303A1595">
            <w:pPr>
              <w:pStyle w:val="15"/>
              <w:jc w:val="left"/>
              <w:rPr>
                <w:rFonts w:ascii="宋体" w:hAnsi="宋体"/>
                <w:bCs/>
              </w:rPr>
            </w:pPr>
            <w:r>
              <w:rPr>
                <w:rFonts w:hint="eastAsia" w:ascii="宋体" w:hAnsi="宋体"/>
              </w:rPr>
              <w:t>培养学生遵守校纪校规，树立法律意识。重点培养学生尊重规章制度，认识法律的重要性，提升法治观念，以规范自身行为，塑造良好品行，促进校园和谐稳定。同时使学生了解日本人的生活习惯和日本人为人处世方面严谨的态度。</w:t>
            </w:r>
          </w:p>
        </w:tc>
        <w:tc>
          <w:tcPr>
            <w:tcW w:w="1347" w:type="dxa"/>
            <w:tcBorders>
              <w:top w:val="single" w:color="auto" w:sz="4" w:space="0"/>
              <w:bottom w:val="single" w:color="auto" w:sz="12" w:space="0"/>
              <w:right w:val="single" w:color="auto" w:sz="12" w:space="0"/>
            </w:tcBorders>
            <w:vAlign w:val="center"/>
          </w:tcPr>
          <w:p w14:paraId="24D09733">
            <w:pPr>
              <w:pStyle w:val="15"/>
              <w:rPr>
                <w:rFonts w:ascii="宋体" w:hAnsi="宋体" w:eastAsia="MS Mincho"/>
                <w:bCs/>
                <w:lang w:eastAsia="ja-JP"/>
              </w:rPr>
            </w:pPr>
            <w:r>
              <w:rPr>
                <w:rFonts w:hint="eastAsia" w:ascii="宋体" w:hAnsi="宋体" w:eastAsia="MS Mincho"/>
                <w:bCs/>
                <w:lang w:eastAsia="ja-JP"/>
              </w:rPr>
              <w:t>1</w:t>
            </w:r>
            <w:r>
              <w:rPr>
                <w:rFonts w:ascii="宋体" w:hAnsi="宋体" w:eastAsia="MS Mincho"/>
                <w:bCs/>
                <w:lang w:eastAsia="ja-JP"/>
              </w:rPr>
              <w:t>00</w:t>
            </w:r>
          </w:p>
        </w:tc>
      </w:tr>
      <w:tr w14:paraId="13AB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476" w:type="dxa"/>
            <w:gridSpan w:val="5"/>
            <w:tcBorders>
              <w:top w:val="single" w:color="auto" w:sz="12" w:space="0"/>
              <w:left w:val="nil"/>
              <w:bottom w:val="nil"/>
              <w:right w:val="nil"/>
            </w:tcBorders>
            <w:shd w:val="clear" w:color="auto" w:fill="auto"/>
            <w:vAlign w:val="center"/>
          </w:tcPr>
          <w:p w14:paraId="50066D39">
            <w:pPr>
              <w:pStyle w:val="14"/>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5A12030F">
      <w:pPr>
        <w:pStyle w:val="17"/>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9AE7FEE">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1D049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2046157">
            <w:pPr>
              <w:widowControl w:val="0"/>
              <w:adjustRightInd w:val="0"/>
              <w:snapToGrid w:val="0"/>
              <w:spacing w:line="440" w:lineRule="exact"/>
              <w:jc w:val="both"/>
              <w:rPr>
                <w:rFonts w:cs="仿宋"/>
                <w:sz w:val="21"/>
                <w:szCs w:val="21"/>
              </w:rPr>
            </w:pPr>
            <w:bookmarkStart w:id="0" w:name="OLE_LINK5"/>
            <w:bookmarkStart w:id="1" w:name="OLE_LINK6"/>
            <w:r>
              <w:rPr>
                <w:rFonts w:hint="eastAsia" w:cs="仿宋"/>
                <w:sz w:val="21"/>
                <w:szCs w:val="21"/>
              </w:rPr>
              <w:t>第4单元（小李的公司生活-②）</w:t>
            </w:r>
          </w:p>
          <w:p w14:paraId="25AF7F51">
            <w:pPr>
              <w:widowControl w:val="0"/>
              <w:adjustRightInd w:val="0"/>
              <w:snapToGrid w:val="0"/>
              <w:spacing w:line="440" w:lineRule="exact"/>
              <w:jc w:val="both"/>
              <w:rPr>
                <w:rFonts w:cs="仿宋"/>
                <w:sz w:val="21"/>
                <w:szCs w:val="21"/>
              </w:rPr>
            </w:pPr>
            <w:r>
              <w:rPr>
                <w:rFonts w:hint="eastAsia" w:cs="仿宋"/>
                <w:sz w:val="21"/>
                <w:szCs w:val="21"/>
              </w:rPr>
              <w:t>预期学习成果：学生能够制定旅行计划、预订交通和住宿、询问路线等，具备在旅行中进行日常交流的能力。</w:t>
            </w:r>
          </w:p>
          <w:p w14:paraId="05FADB5F">
            <w:pPr>
              <w:widowControl w:val="0"/>
              <w:adjustRightInd w:val="0"/>
              <w:snapToGrid w:val="0"/>
              <w:spacing w:line="440" w:lineRule="exact"/>
              <w:jc w:val="both"/>
              <w:rPr>
                <w:rFonts w:cs="仿宋"/>
                <w:sz w:val="21"/>
                <w:szCs w:val="21"/>
              </w:rPr>
            </w:pPr>
            <w:r>
              <w:rPr>
                <w:rFonts w:hint="eastAsia" w:cs="仿宋"/>
                <w:sz w:val="21"/>
                <w:szCs w:val="21"/>
              </w:rPr>
              <w:t>教学内容：学习旅行中的基本词汇、句型及常见对话，通过听说读写等综合训练，提高应对旅行情景的日语应用能力。</w:t>
            </w:r>
          </w:p>
          <w:p w14:paraId="58E23F28">
            <w:pPr>
              <w:widowControl w:val="0"/>
              <w:adjustRightInd w:val="0"/>
              <w:snapToGrid w:val="0"/>
              <w:spacing w:line="440" w:lineRule="exact"/>
              <w:jc w:val="both"/>
              <w:rPr>
                <w:rFonts w:cs="仿宋"/>
                <w:sz w:val="21"/>
                <w:szCs w:val="21"/>
              </w:rPr>
            </w:pPr>
            <w:r>
              <w:rPr>
                <w:rFonts w:hint="eastAsia" w:cs="仿宋"/>
                <w:sz w:val="21"/>
                <w:szCs w:val="21"/>
              </w:rPr>
              <w:t>第5单元（小李在日本迎新春）</w:t>
            </w:r>
          </w:p>
          <w:p w14:paraId="29146837">
            <w:pPr>
              <w:widowControl w:val="0"/>
              <w:adjustRightInd w:val="0"/>
              <w:snapToGrid w:val="0"/>
              <w:spacing w:line="440" w:lineRule="exact"/>
              <w:jc w:val="both"/>
              <w:rPr>
                <w:rFonts w:cs="仿宋"/>
                <w:sz w:val="21"/>
                <w:szCs w:val="21"/>
              </w:rPr>
            </w:pPr>
            <w:r>
              <w:rPr>
                <w:rFonts w:hint="eastAsia" w:cs="仿宋"/>
                <w:sz w:val="21"/>
                <w:szCs w:val="21"/>
              </w:rPr>
              <w:t>预期学习成果：学生能熟练运用日语表达时间、日期、约会等内容，理解基础词汇和句型，能自信地进行相关对话。</w:t>
            </w:r>
          </w:p>
          <w:p w14:paraId="219AA16D">
            <w:pPr>
              <w:widowControl w:val="0"/>
              <w:adjustRightInd w:val="0"/>
              <w:snapToGrid w:val="0"/>
              <w:spacing w:line="440" w:lineRule="exact"/>
              <w:jc w:val="both"/>
              <w:rPr>
                <w:rFonts w:cs="仿宋"/>
                <w:sz w:val="21"/>
                <w:szCs w:val="21"/>
              </w:rPr>
            </w:pPr>
            <w:r>
              <w:rPr>
                <w:rFonts w:hint="eastAsia" w:cs="仿宋"/>
                <w:sz w:val="21"/>
                <w:szCs w:val="21"/>
              </w:rPr>
              <w:t>教学内容：学习时间、日期的表达方式，包括数字、星期、月份；约会用语的应用，如邀请、确认、拒绝等；介绍日本文化中与生日相关的习俗；通过多种练习方式，如对话、听力、阅读，提升学生的日常交际能力。</w:t>
            </w:r>
          </w:p>
          <w:p w14:paraId="3C4AC1EA">
            <w:pPr>
              <w:widowControl w:val="0"/>
              <w:adjustRightInd w:val="0"/>
              <w:snapToGrid w:val="0"/>
              <w:spacing w:line="440" w:lineRule="exact"/>
              <w:jc w:val="both"/>
              <w:rPr>
                <w:rFonts w:cs="仿宋"/>
                <w:sz w:val="21"/>
                <w:szCs w:val="21"/>
              </w:rPr>
            </w:pPr>
            <w:r>
              <w:rPr>
                <w:rFonts w:hint="eastAsia" w:cs="仿宋"/>
                <w:sz w:val="21"/>
                <w:szCs w:val="21"/>
              </w:rPr>
              <w:t>第6单元（再见！日本）</w:t>
            </w:r>
          </w:p>
          <w:p w14:paraId="53579BCA">
            <w:pPr>
              <w:widowControl w:val="0"/>
              <w:adjustRightInd w:val="0"/>
              <w:snapToGrid w:val="0"/>
              <w:spacing w:line="440" w:lineRule="exact"/>
              <w:jc w:val="both"/>
              <w:rPr>
                <w:rFonts w:cs="仿宋"/>
                <w:sz w:val="21"/>
                <w:szCs w:val="21"/>
              </w:rPr>
            </w:pPr>
            <w:r>
              <w:rPr>
                <w:rFonts w:hint="eastAsia" w:cs="仿宋"/>
                <w:sz w:val="21"/>
                <w:szCs w:val="21"/>
              </w:rPr>
              <w:t>预期学习成果：学生能够熟练使用日语描述家庭成员、家务及家庭活动，理解相关词汇和句型，能进行简单的家庭介绍和描述。</w:t>
            </w:r>
          </w:p>
          <w:p w14:paraId="7670931C">
            <w:pPr>
              <w:widowControl w:val="0"/>
              <w:adjustRightInd w:val="0"/>
              <w:snapToGrid w:val="0"/>
              <w:spacing w:line="440" w:lineRule="exact"/>
              <w:jc w:val="both"/>
              <w:rPr>
                <w:rFonts w:cs="仿宋"/>
                <w:sz w:val="21"/>
                <w:szCs w:val="21"/>
              </w:rPr>
            </w:pPr>
            <w:r>
              <w:rPr>
                <w:rFonts w:hint="eastAsia" w:cs="仿宋"/>
                <w:sz w:val="21"/>
                <w:szCs w:val="21"/>
              </w:rPr>
              <w:t>教学内容：学习家庭成员称呼、介绍方式，家务相关词汇，了解日本家庭生活文化和礼仪；通过对话、角色扮演、听力、阅读等练习，培养学生描述家庭生活的能力。</w:t>
            </w:r>
          </w:p>
          <w:p w14:paraId="2F1C17DD">
            <w:pPr>
              <w:widowControl w:val="0"/>
              <w:adjustRightInd w:val="0"/>
              <w:snapToGrid w:val="0"/>
              <w:spacing w:line="440" w:lineRule="exact"/>
              <w:jc w:val="both"/>
              <w:rPr>
                <w:rFonts w:cs="仿宋"/>
                <w:sz w:val="21"/>
                <w:szCs w:val="21"/>
              </w:rPr>
            </w:pPr>
            <w:r>
              <w:rPr>
                <w:rFonts w:hint="eastAsia" w:cs="仿宋"/>
                <w:sz w:val="21"/>
                <w:szCs w:val="21"/>
              </w:rPr>
              <w:t>第7单元（森赴北京）</w:t>
            </w:r>
          </w:p>
          <w:p w14:paraId="791038D5">
            <w:pPr>
              <w:widowControl w:val="0"/>
              <w:spacing w:line="440" w:lineRule="exact"/>
              <w:jc w:val="both"/>
              <w:rPr>
                <w:sz w:val="21"/>
                <w:szCs w:val="21"/>
              </w:rPr>
            </w:pPr>
            <w:r>
              <w:rPr>
                <w:rFonts w:hint="eastAsia"/>
                <w:sz w:val="21"/>
                <w:szCs w:val="21"/>
              </w:rPr>
              <w:t>预期学习成果：学生能熟练运用日语描述各种食物、讨论饮食习惯，理解相关词汇和句型，能就食物和饮食文化进行简单讨论。</w:t>
            </w:r>
          </w:p>
          <w:p w14:paraId="0A34B399">
            <w:pPr>
              <w:widowControl w:val="0"/>
              <w:spacing w:line="440" w:lineRule="exact"/>
              <w:jc w:val="both"/>
              <w:rPr>
                <w:sz w:val="21"/>
                <w:szCs w:val="21"/>
              </w:rPr>
            </w:pPr>
            <w:r>
              <w:rPr>
                <w:rFonts w:hint="eastAsia"/>
                <w:sz w:val="21"/>
                <w:szCs w:val="21"/>
              </w:rPr>
              <w:t>教学内容：学习食物名称、特点及制作方法，了解日本饮食文化和礼仪，学习用餐时的常用用语；通过对话、听力、阅读等练习，培养学生在日常生活中运用日语进行食物和饮食话题的能力。</w:t>
            </w:r>
          </w:p>
          <w:p w14:paraId="182571FE">
            <w:pPr>
              <w:widowControl w:val="0"/>
              <w:spacing w:line="440" w:lineRule="exact"/>
              <w:jc w:val="both"/>
              <w:rPr>
                <w:sz w:val="21"/>
                <w:szCs w:val="21"/>
              </w:rPr>
            </w:pPr>
            <w:r>
              <w:rPr>
                <w:rFonts w:hint="eastAsia"/>
                <w:sz w:val="21"/>
                <w:szCs w:val="21"/>
              </w:rPr>
              <w:t>第8单元（余暇、总复习）</w:t>
            </w:r>
          </w:p>
          <w:p w14:paraId="5F5DC4AA">
            <w:pPr>
              <w:widowControl w:val="0"/>
              <w:spacing w:line="440" w:lineRule="exact"/>
              <w:jc w:val="both"/>
              <w:rPr>
                <w:sz w:val="21"/>
                <w:szCs w:val="21"/>
              </w:rPr>
            </w:pPr>
            <w:r>
              <w:rPr>
                <w:rFonts w:hint="eastAsia"/>
                <w:sz w:val="21"/>
                <w:szCs w:val="21"/>
              </w:rPr>
              <w:t>预期学习成果：1、学生能够熟练运用日语表达购物、旅行等情景，理解相关词汇和句型，能够自信地进行相关对话。2、学生能够掌握本学期所学单元知识。</w:t>
            </w:r>
          </w:p>
          <w:p w14:paraId="58D32FE5">
            <w:pPr>
              <w:widowControl w:val="0"/>
              <w:spacing w:line="440" w:lineRule="exact"/>
              <w:jc w:val="both"/>
            </w:pPr>
            <w:r>
              <w:rPr>
                <w:rFonts w:hint="eastAsia"/>
                <w:sz w:val="21"/>
                <w:szCs w:val="21"/>
              </w:rPr>
              <w:t>教学内容：1、学习购物、旅行相关的日常用语，如购物时的询问、交流，旅行计划的制定等；通过对话、角色扮演、听力、阅读等练习，培养学生在实际情境中运用日语进行交流的能力。2、复习和归纳本学期所学知识和内容。</w:t>
            </w:r>
          </w:p>
        </w:tc>
      </w:tr>
      <w:bookmarkEnd w:id="0"/>
      <w:bookmarkEnd w:id="1"/>
    </w:tbl>
    <w:p w14:paraId="76DB842E">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9"/>
        <w:gridCol w:w="1736"/>
        <w:gridCol w:w="1564"/>
        <w:gridCol w:w="1630"/>
        <w:gridCol w:w="1667"/>
      </w:tblGrid>
      <w:tr w14:paraId="5C06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2AF9BBD0">
            <w:pPr>
              <w:pStyle w:val="14"/>
              <w:ind w:firstLine="489"/>
              <w:jc w:val="right"/>
              <w:rPr>
                <w:szCs w:val="16"/>
              </w:rPr>
            </w:pPr>
            <w:r>
              <w:rPr>
                <w:rFonts w:hint="eastAsia"/>
                <w:szCs w:val="16"/>
              </w:rPr>
              <w:t>课程目标</w:t>
            </w:r>
          </w:p>
          <w:p w14:paraId="2D4BA6E3">
            <w:pPr>
              <w:pStyle w:val="14"/>
              <w:ind w:right="210"/>
              <w:jc w:val="left"/>
              <w:rPr>
                <w:szCs w:val="16"/>
              </w:rPr>
            </w:pPr>
          </w:p>
          <w:p w14:paraId="18C42848">
            <w:pPr>
              <w:pStyle w:val="14"/>
              <w:ind w:right="210"/>
              <w:jc w:val="left"/>
              <w:rPr>
                <w:szCs w:val="16"/>
              </w:rPr>
            </w:pPr>
            <w:r>
              <w:rPr>
                <w:rFonts w:hint="eastAsia"/>
                <w:szCs w:val="16"/>
              </w:rPr>
              <w:t>教学单元</w:t>
            </w:r>
          </w:p>
        </w:tc>
        <w:tc>
          <w:tcPr>
            <w:tcW w:w="1695" w:type="dxa"/>
            <w:tcBorders>
              <w:top w:val="single" w:color="auto" w:sz="12" w:space="0"/>
            </w:tcBorders>
            <w:vAlign w:val="center"/>
          </w:tcPr>
          <w:p w14:paraId="31545D9E">
            <w:pPr>
              <w:pStyle w:val="14"/>
              <w:rPr>
                <w:szCs w:val="16"/>
              </w:rPr>
            </w:pPr>
            <w:r>
              <w:rPr>
                <w:rFonts w:hint="eastAsia"/>
                <w:szCs w:val="16"/>
              </w:rPr>
              <w:t>1</w:t>
            </w:r>
          </w:p>
        </w:tc>
        <w:tc>
          <w:tcPr>
            <w:tcW w:w="1527" w:type="dxa"/>
            <w:tcBorders>
              <w:top w:val="single" w:color="auto" w:sz="12" w:space="0"/>
            </w:tcBorders>
            <w:vAlign w:val="center"/>
          </w:tcPr>
          <w:p w14:paraId="4332E494">
            <w:pPr>
              <w:pStyle w:val="14"/>
              <w:rPr>
                <w:szCs w:val="16"/>
              </w:rPr>
            </w:pPr>
            <w:r>
              <w:rPr>
                <w:rFonts w:hint="eastAsia"/>
                <w:szCs w:val="16"/>
              </w:rPr>
              <w:t>2</w:t>
            </w:r>
          </w:p>
        </w:tc>
        <w:tc>
          <w:tcPr>
            <w:tcW w:w="1592" w:type="dxa"/>
            <w:tcBorders>
              <w:top w:val="single" w:color="auto" w:sz="12" w:space="0"/>
            </w:tcBorders>
            <w:vAlign w:val="center"/>
          </w:tcPr>
          <w:p w14:paraId="53F02A26">
            <w:pPr>
              <w:pStyle w:val="14"/>
              <w:rPr>
                <w:szCs w:val="16"/>
              </w:rPr>
            </w:pPr>
            <w:r>
              <w:rPr>
                <w:rFonts w:hint="eastAsia"/>
                <w:szCs w:val="16"/>
              </w:rPr>
              <w:t>3</w:t>
            </w:r>
          </w:p>
        </w:tc>
        <w:tc>
          <w:tcPr>
            <w:tcW w:w="1628" w:type="dxa"/>
            <w:tcBorders>
              <w:top w:val="single" w:color="auto" w:sz="12" w:space="0"/>
              <w:right w:val="single" w:color="auto" w:sz="12" w:space="0"/>
            </w:tcBorders>
            <w:vAlign w:val="center"/>
          </w:tcPr>
          <w:p w14:paraId="77B7C74D">
            <w:pPr>
              <w:pStyle w:val="14"/>
              <w:rPr>
                <w:szCs w:val="16"/>
              </w:rPr>
            </w:pPr>
            <w:r>
              <w:rPr>
                <w:rFonts w:hint="eastAsia"/>
                <w:szCs w:val="16"/>
              </w:rPr>
              <w:t>4</w:t>
            </w:r>
          </w:p>
        </w:tc>
      </w:tr>
      <w:tr w14:paraId="4B0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3E2A2B7">
            <w:pPr>
              <w:pStyle w:val="15"/>
            </w:pPr>
            <w:r>
              <w:rPr>
                <w:rFonts w:hint="eastAsia"/>
              </w:rPr>
              <w:t>4</w:t>
            </w:r>
          </w:p>
        </w:tc>
        <w:tc>
          <w:tcPr>
            <w:tcW w:w="1695" w:type="dxa"/>
            <w:vAlign w:val="center"/>
          </w:tcPr>
          <w:p w14:paraId="27FC256D">
            <w:pPr>
              <w:pStyle w:val="15"/>
              <w:rPr>
                <w:rFonts w:eastAsiaTheme="minorEastAsia"/>
              </w:rPr>
            </w:pPr>
            <w:r>
              <w:rPr>
                <w:rFonts w:hint="eastAsia" w:ascii="MS Mincho" w:hAnsi="MS Mincho" w:eastAsia="MS Mincho" w:cs="MS Mincho"/>
              </w:rPr>
              <w:t>✔</w:t>
            </w:r>
          </w:p>
        </w:tc>
        <w:tc>
          <w:tcPr>
            <w:tcW w:w="1527" w:type="dxa"/>
            <w:vAlign w:val="center"/>
          </w:tcPr>
          <w:p w14:paraId="58393AFA">
            <w:pPr>
              <w:pStyle w:val="15"/>
            </w:pPr>
            <w:r>
              <w:rPr>
                <w:rFonts w:hint="eastAsia" w:ascii="MS Mincho" w:hAnsi="MS Mincho" w:eastAsia="MS Mincho" w:cs="MS Mincho"/>
              </w:rPr>
              <w:t>✔</w:t>
            </w:r>
          </w:p>
        </w:tc>
        <w:tc>
          <w:tcPr>
            <w:tcW w:w="1592" w:type="dxa"/>
            <w:vAlign w:val="center"/>
          </w:tcPr>
          <w:p w14:paraId="7873FC54">
            <w:pPr>
              <w:pStyle w:val="15"/>
            </w:pPr>
            <w:r>
              <w:rPr>
                <w:rFonts w:hint="eastAsia" w:ascii="MS Mincho" w:hAnsi="MS Mincho" w:eastAsia="MS Mincho" w:cs="MS Mincho"/>
              </w:rPr>
              <w:t>✔</w:t>
            </w:r>
          </w:p>
        </w:tc>
        <w:tc>
          <w:tcPr>
            <w:tcW w:w="1628" w:type="dxa"/>
            <w:tcBorders>
              <w:right w:val="single" w:color="auto" w:sz="12" w:space="0"/>
            </w:tcBorders>
            <w:vAlign w:val="center"/>
          </w:tcPr>
          <w:p w14:paraId="2C162845">
            <w:pPr>
              <w:pStyle w:val="15"/>
            </w:pPr>
          </w:p>
        </w:tc>
      </w:tr>
      <w:tr w14:paraId="0D45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59AA748">
            <w:pPr>
              <w:pStyle w:val="15"/>
            </w:pPr>
            <w:r>
              <w:rPr>
                <w:rFonts w:hint="eastAsia"/>
              </w:rPr>
              <w:t>5</w:t>
            </w:r>
          </w:p>
        </w:tc>
        <w:tc>
          <w:tcPr>
            <w:tcW w:w="1695" w:type="dxa"/>
            <w:vAlign w:val="center"/>
          </w:tcPr>
          <w:p w14:paraId="06A6BC31">
            <w:pPr>
              <w:pStyle w:val="15"/>
              <w:rPr>
                <w:rFonts w:eastAsiaTheme="minorEastAsia"/>
              </w:rPr>
            </w:pPr>
          </w:p>
        </w:tc>
        <w:tc>
          <w:tcPr>
            <w:tcW w:w="1527" w:type="dxa"/>
            <w:vAlign w:val="center"/>
          </w:tcPr>
          <w:p w14:paraId="328BCE34">
            <w:pPr>
              <w:pStyle w:val="15"/>
            </w:pPr>
            <w:r>
              <w:rPr>
                <w:rFonts w:hint="eastAsia" w:ascii="MS Mincho" w:hAnsi="MS Mincho" w:eastAsia="MS Mincho" w:cs="MS Mincho"/>
              </w:rPr>
              <w:t>✔</w:t>
            </w:r>
          </w:p>
        </w:tc>
        <w:tc>
          <w:tcPr>
            <w:tcW w:w="1592" w:type="dxa"/>
            <w:vAlign w:val="center"/>
          </w:tcPr>
          <w:p w14:paraId="2A5F2600">
            <w:pPr>
              <w:pStyle w:val="15"/>
            </w:pPr>
            <w:r>
              <w:rPr>
                <w:rFonts w:hint="eastAsia" w:ascii="MS Mincho" w:hAnsi="MS Mincho" w:eastAsia="MS Mincho" w:cs="MS Mincho"/>
              </w:rPr>
              <w:t>✔</w:t>
            </w:r>
          </w:p>
        </w:tc>
        <w:tc>
          <w:tcPr>
            <w:tcW w:w="1628" w:type="dxa"/>
            <w:tcBorders>
              <w:right w:val="single" w:color="auto" w:sz="12" w:space="0"/>
            </w:tcBorders>
            <w:vAlign w:val="center"/>
          </w:tcPr>
          <w:p w14:paraId="406A08B4">
            <w:pPr>
              <w:pStyle w:val="15"/>
            </w:pPr>
            <w:r>
              <w:rPr>
                <w:rFonts w:hint="eastAsia" w:ascii="MS Mincho" w:hAnsi="MS Mincho" w:eastAsia="MS Mincho" w:cs="MS Mincho"/>
              </w:rPr>
              <w:t>✔</w:t>
            </w:r>
          </w:p>
        </w:tc>
      </w:tr>
      <w:tr w14:paraId="504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FD4B8DC">
            <w:pPr>
              <w:pStyle w:val="15"/>
            </w:pPr>
            <w:r>
              <w:rPr>
                <w:rFonts w:hint="eastAsia"/>
              </w:rPr>
              <w:t>6</w:t>
            </w:r>
          </w:p>
        </w:tc>
        <w:tc>
          <w:tcPr>
            <w:tcW w:w="1695" w:type="dxa"/>
            <w:vAlign w:val="center"/>
          </w:tcPr>
          <w:p w14:paraId="4C391BA1">
            <w:pPr>
              <w:pStyle w:val="15"/>
              <w:rPr>
                <w:rFonts w:eastAsiaTheme="minorEastAsia"/>
              </w:rPr>
            </w:pPr>
          </w:p>
        </w:tc>
        <w:tc>
          <w:tcPr>
            <w:tcW w:w="1527" w:type="dxa"/>
            <w:vAlign w:val="center"/>
          </w:tcPr>
          <w:p w14:paraId="207E5FA3">
            <w:pPr>
              <w:pStyle w:val="15"/>
            </w:pPr>
            <w:r>
              <w:rPr>
                <w:rFonts w:hint="eastAsia" w:ascii="MS Mincho" w:hAnsi="MS Mincho" w:eastAsia="MS Mincho" w:cs="MS Mincho"/>
              </w:rPr>
              <w:t>✔</w:t>
            </w:r>
          </w:p>
        </w:tc>
        <w:tc>
          <w:tcPr>
            <w:tcW w:w="1592" w:type="dxa"/>
            <w:vAlign w:val="center"/>
          </w:tcPr>
          <w:p w14:paraId="0BBFDF59">
            <w:pPr>
              <w:pStyle w:val="15"/>
            </w:pPr>
            <w:r>
              <w:rPr>
                <w:rFonts w:hint="eastAsia" w:ascii="MS Mincho" w:hAnsi="MS Mincho" w:eastAsia="MS Mincho" w:cs="MS Mincho"/>
              </w:rPr>
              <w:t>✔</w:t>
            </w:r>
          </w:p>
        </w:tc>
        <w:tc>
          <w:tcPr>
            <w:tcW w:w="1628" w:type="dxa"/>
            <w:tcBorders>
              <w:right w:val="single" w:color="auto" w:sz="12" w:space="0"/>
            </w:tcBorders>
            <w:vAlign w:val="center"/>
          </w:tcPr>
          <w:p w14:paraId="64789621">
            <w:pPr>
              <w:pStyle w:val="15"/>
            </w:pPr>
            <w:r>
              <w:rPr>
                <w:rFonts w:hint="eastAsia" w:ascii="MS Mincho" w:hAnsi="MS Mincho" w:eastAsia="MS Mincho" w:cs="MS Mincho"/>
              </w:rPr>
              <w:t>✔</w:t>
            </w:r>
          </w:p>
        </w:tc>
      </w:tr>
      <w:tr w14:paraId="1E12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0F2D420">
            <w:pPr>
              <w:pStyle w:val="15"/>
            </w:pPr>
            <w:r>
              <w:rPr>
                <w:rFonts w:hint="eastAsia"/>
              </w:rPr>
              <w:t>7</w:t>
            </w:r>
          </w:p>
        </w:tc>
        <w:tc>
          <w:tcPr>
            <w:tcW w:w="1695" w:type="dxa"/>
            <w:vAlign w:val="center"/>
          </w:tcPr>
          <w:p w14:paraId="263402A7">
            <w:pPr>
              <w:pStyle w:val="15"/>
              <w:rPr>
                <w:rFonts w:eastAsiaTheme="minorEastAsia"/>
              </w:rPr>
            </w:pPr>
          </w:p>
        </w:tc>
        <w:tc>
          <w:tcPr>
            <w:tcW w:w="1527" w:type="dxa"/>
            <w:vAlign w:val="center"/>
          </w:tcPr>
          <w:p w14:paraId="055A96D0">
            <w:pPr>
              <w:pStyle w:val="15"/>
            </w:pPr>
            <w:r>
              <w:rPr>
                <w:rFonts w:hint="eastAsia" w:ascii="MS Mincho" w:hAnsi="MS Mincho" w:eastAsia="MS Mincho" w:cs="MS Mincho"/>
              </w:rPr>
              <w:t>✔</w:t>
            </w:r>
          </w:p>
        </w:tc>
        <w:tc>
          <w:tcPr>
            <w:tcW w:w="1592" w:type="dxa"/>
            <w:vAlign w:val="center"/>
          </w:tcPr>
          <w:p w14:paraId="734DFE02">
            <w:pPr>
              <w:pStyle w:val="15"/>
            </w:pPr>
            <w:r>
              <w:rPr>
                <w:rFonts w:hint="eastAsia" w:ascii="MS Mincho" w:hAnsi="MS Mincho" w:eastAsia="MS Mincho" w:cs="MS Mincho"/>
              </w:rPr>
              <w:t>✔</w:t>
            </w:r>
          </w:p>
        </w:tc>
        <w:tc>
          <w:tcPr>
            <w:tcW w:w="1628" w:type="dxa"/>
            <w:tcBorders>
              <w:right w:val="single" w:color="auto" w:sz="12" w:space="0"/>
            </w:tcBorders>
            <w:vAlign w:val="center"/>
          </w:tcPr>
          <w:p w14:paraId="65BC64B0">
            <w:pPr>
              <w:pStyle w:val="15"/>
            </w:pPr>
            <w:r>
              <w:rPr>
                <w:rFonts w:hint="eastAsia" w:ascii="MS Mincho" w:hAnsi="MS Mincho" w:eastAsia="MS Mincho" w:cs="MS Mincho"/>
              </w:rPr>
              <w:t>✔</w:t>
            </w:r>
          </w:p>
        </w:tc>
      </w:tr>
      <w:tr w14:paraId="44D2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6DAB4344">
            <w:pPr>
              <w:pStyle w:val="15"/>
            </w:pPr>
            <w:r>
              <w:rPr>
                <w:rFonts w:hint="eastAsia"/>
              </w:rPr>
              <w:t>8</w:t>
            </w:r>
          </w:p>
        </w:tc>
        <w:tc>
          <w:tcPr>
            <w:tcW w:w="1695" w:type="dxa"/>
            <w:tcBorders>
              <w:bottom w:val="single" w:color="auto" w:sz="12" w:space="0"/>
            </w:tcBorders>
            <w:vAlign w:val="center"/>
          </w:tcPr>
          <w:p w14:paraId="7C312031">
            <w:pPr>
              <w:pStyle w:val="15"/>
            </w:pPr>
          </w:p>
        </w:tc>
        <w:tc>
          <w:tcPr>
            <w:tcW w:w="1527" w:type="dxa"/>
            <w:tcBorders>
              <w:bottom w:val="single" w:color="auto" w:sz="12" w:space="0"/>
            </w:tcBorders>
            <w:vAlign w:val="center"/>
          </w:tcPr>
          <w:p w14:paraId="4AD6DAB5">
            <w:pPr>
              <w:pStyle w:val="15"/>
            </w:pPr>
            <w:r>
              <w:rPr>
                <w:rFonts w:hint="eastAsia" w:ascii="MS Mincho" w:hAnsi="MS Mincho" w:eastAsia="MS Mincho" w:cs="MS Mincho"/>
              </w:rPr>
              <w:t>✔</w:t>
            </w:r>
          </w:p>
        </w:tc>
        <w:tc>
          <w:tcPr>
            <w:tcW w:w="1592" w:type="dxa"/>
            <w:tcBorders>
              <w:bottom w:val="single" w:color="auto" w:sz="12" w:space="0"/>
            </w:tcBorders>
            <w:vAlign w:val="center"/>
          </w:tcPr>
          <w:p w14:paraId="328ED325">
            <w:pPr>
              <w:pStyle w:val="15"/>
            </w:pPr>
            <w:r>
              <w:rPr>
                <w:rFonts w:hint="eastAsia" w:ascii="MS Mincho" w:hAnsi="MS Mincho" w:eastAsia="MS Mincho" w:cs="MS Mincho"/>
              </w:rPr>
              <w:t>✔</w:t>
            </w:r>
          </w:p>
        </w:tc>
        <w:tc>
          <w:tcPr>
            <w:tcW w:w="1628" w:type="dxa"/>
            <w:tcBorders>
              <w:bottom w:val="single" w:color="auto" w:sz="12" w:space="0"/>
              <w:right w:val="single" w:color="auto" w:sz="12" w:space="0"/>
            </w:tcBorders>
            <w:vAlign w:val="center"/>
          </w:tcPr>
          <w:p w14:paraId="4CC63405">
            <w:pPr>
              <w:pStyle w:val="15"/>
            </w:pPr>
          </w:p>
        </w:tc>
      </w:tr>
    </w:tbl>
    <w:p w14:paraId="4934504D">
      <w:pPr>
        <w:pStyle w:val="18"/>
        <w:spacing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146"/>
        <w:gridCol w:w="4210"/>
        <w:gridCol w:w="1009"/>
        <w:gridCol w:w="725"/>
        <w:gridCol w:w="669"/>
        <w:gridCol w:w="717"/>
      </w:tblGrid>
      <w:tr w14:paraId="2C87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46" w:type="dxa"/>
            <w:vMerge w:val="restart"/>
            <w:tcBorders>
              <w:top w:val="single" w:color="auto" w:sz="12" w:space="0"/>
              <w:left w:val="single" w:color="auto" w:sz="12" w:space="0"/>
            </w:tcBorders>
            <w:vAlign w:val="center"/>
          </w:tcPr>
          <w:p w14:paraId="1DC20DE0">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210" w:type="dxa"/>
            <w:vMerge w:val="restart"/>
            <w:tcBorders>
              <w:top w:val="single" w:color="auto" w:sz="12" w:space="0"/>
            </w:tcBorders>
            <w:vAlign w:val="center"/>
          </w:tcPr>
          <w:p w14:paraId="04ACFE31">
            <w:pPr>
              <w:pStyle w:val="14"/>
              <w:widowControl w:val="0"/>
              <w:rPr>
                <w:szCs w:val="21"/>
              </w:rPr>
            </w:pPr>
            <w:r>
              <w:rPr>
                <w:rFonts w:hint="eastAsia" w:ascii="黑体" w:hAnsi="黑体"/>
                <w:szCs w:val="21"/>
              </w:rPr>
              <w:t>教与学方式</w:t>
            </w:r>
          </w:p>
        </w:tc>
        <w:tc>
          <w:tcPr>
            <w:tcW w:w="1009" w:type="dxa"/>
            <w:vMerge w:val="restart"/>
            <w:tcBorders>
              <w:top w:val="single" w:color="auto" w:sz="12" w:space="0"/>
            </w:tcBorders>
            <w:vAlign w:val="center"/>
          </w:tcPr>
          <w:p w14:paraId="6130DF8A">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77FF223">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EFD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46" w:type="dxa"/>
            <w:vMerge w:val="continue"/>
            <w:tcBorders>
              <w:left w:val="single" w:color="auto" w:sz="12" w:space="0"/>
            </w:tcBorders>
          </w:tcPr>
          <w:p w14:paraId="4DB54633">
            <w:pPr>
              <w:widowControl w:val="0"/>
              <w:snapToGrid w:val="0"/>
              <w:jc w:val="center"/>
              <w:rPr>
                <w:rFonts w:ascii="黑体" w:hAnsi="黑体" w:eastAsia="黑体"/>
                <w:bCs/>
                <w:sz w:val="21"/>
                <w:szCs w:val="21"/>
              </w:rPr>
            </w:pPr>
          </w:p>
        </w:tc>
        <w:tc>
          <w:tcPr>
            <w:tcW w:w="4210" w:type="dxa"/>
            <w:vMerge w:val="continue"/>
          </w:tcPr>
          <w:p w14:paraId="145AFFDA">
            <w:pPr>
              <w:widowControl w:val="0"/>
              <w:snapToGrid w:val="0"/>
              <w:jc w:val="center"/>
              <w:rPr>
                <w:rFonts w:ascii="黑体" w:hAnsi="黑体" w:eastAsia="黑体"/>
                <w:bCs/>
                <w:sz w:val="21"/>
                <w:szCs w:val="21"/>
              </w:rPr>
            </w:pPr>
          </w:p>
        </w:tc>
        <w:tc>
          <w:tcPr>
            <w:tcW w:w="1009" w:type="dxa"/>
            <w:vMerge w:val="continue"/>
          </w:tcPr>
          <w:p w14:paraId="745F0CD5">
            <w:pPr>
              <w:widowControl w:val="0"/>
              <w:snapToGrid w:val="0"/>
              <w:jc w:val="center"/>
              <w:rPr>
                <w:rFonts w:ascii="黑体" w:hAnsi="黑体" w:eastAsia="黑体"/>
                <w:bCs/>
                <w:sz w:val="21"/>
                <w:szCs w:val="21"/>
              </w:rPr>
            </w:pPr>
          </w:p>
        </w:tc>
        <w:tc>
          <w:tcPr>
            <w:tcW w:w="725" w:type="dxa"/>
            <w:vAlign w:val="center"/>
          </w:tcPr>
          <w:p w14:paraId="1F5D8D2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E72BF6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B8F788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1E8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46" w:type="dxa"/>
            <w:tcBorders>
              <w:left w:val="single" w:color="auto" w:sz="12" w:space="0"/>
            </w:tcBorders>
            <w:vAlign w:val="center"/>
          </w:tcPr>
          <w:p w14:paraId="12C7DE7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4210" w:type="dxa"/>
            <w:vAlign w:val="center"/>
          </w:tcPr>
          <w:p w14:paraId="64E602EA">
            <w:pPr>
              <w:widowControl w:val="0"/>
              <w:snapToGrid w:val="0"/>
              <w:jc w:val="left"/>
              <w:rPr>
                <w:rFonts w:ascii="Times New Roman" w:hAnsi="Times New Roman"/>
                <w:bCs/>
                <w:sz w:val="21"/>
                <w:szCs w:val="21"/>
              </w:rPr>
            </w:pPr>
            <w:r>
              <w:rPr>
                <w:rFonts w:hint="eastAsia" w:ascii="Times New Roman" w:hAnsi="Times New Roman"/>
                <w:bCs/>
                <w:sz w:val="21"/>
                <w:szCs w:val="21"/>
              </w:rPr>
              <w:t>1、提前帮助学生确认课文学习目标，要求学生按照学习目标制定学习计划</w:t>
            </w:r>
          </w:p>
          <w:p w14:paraId="2142DEAA">
            <w:pPr>
              <w:widowControl w:val="0"/>
              <w:snapToGrid w:val="0"/>
              <w:jc w:val="left"/>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、熟背单词和基本课文，熟读应用文，完成练习。</w:t>
            </w:r>
          </w:p>
          <w:p w14:paraId="58065963">
            <w:pPr>
              <w:widowControl w:val="0"/>
              <w:snapToGrid w:val="0"/>
              <w:jc w:val="left"/>
              <w:rPr>
                <w:rFonts w:ascii="Times New Roman" w:hAnsi="Times New Roman"/>
                <w:bCs/>
                <w:sz w:val="21"/>
                <w:szCs w:val="21"/>
              </w:rPr>
            </w:pPr>
            <w:r>
              <w:rPr>
                <w:rFonts w:hint="eastAsia" w:ascii="Times New Roman" w:hAnsi="Times New Roman"/>
                <w:bCs/>
                <w:sz w:val="21"/>
                <w:szCs w:val="21"/>
              </w:rPr>
              <w:t>3、反复带领学生朗读，注意语音语调，听录音完成部分课后练习。</w:t>
            </w:r>
          </w:p>
          <w:p w14:paraId="10FDC2EF">
            <w:pPr>
              <w:widowControl w:val="0"/>
              <w:snapToGrid w:val="0"/>
              <w:jc w:val="left"/>
              <w:rPr>
                <w:rFonts w:ascii="Times New Roman" w:hAnsi="Times New Roman"/>
                <w:bCs/>
                <w:sz w:val="21"/>
                <w:szCs w:val="21"/>
              </w:rPr>
            </w:pPr>
            <w:r>
              <w:rPr>
                <w:rFonts w:hint="eastAsia" w:ascii="Times New Roman" w:hAnsi="Times New Roman"/>
                <w:bCs/>
                <w:sz w:val="21"/>
                <w:szCs w:val="21"/>
              </w:rPr>
              <w:t>4、详细解说单词和语法，特别是单词在文章中的使用。</w:t>
            </w:r>
          </w:p>
          <w:p w14:paraId="05E22F7C">
            <w:pPr>
              <w:widowControl w:val="0"/>
              <w:snapToGrid w:val="0"/>
              <w:jc w:val="left"/>
              <w:rPr>
                <w:rFonts w:ascii="Times New Roman" w:hAnsi="Times New Roman"/>
                <w:bCs/>
                <w:sz w:val="21"/>
                <w:szCs w:val="21"/>
              </w:rPr>
            </w:pPr>
            <w:r>
              <w:rPr>
                <w:rFonts w:hint="eastAsia" w:ascii="Times New Roman" w:hAnsi="Times New Roman"/>
                <w:bCs/>
                <w:sz w:val="21"/>
                <w:szCs w:val="21"/>
              </w:rPr>
              <w:t>5、详细解说每课出现的语法和句型，进行造句和翻译练习。</w:t>
            </w:r>
          </w:p>
          <w:p w14:paraId="203AAF33">
            <w:pPr>
              <w:widowControl w:val="0"/>
              <w:snapToGrid w:val="0"/>
              <w:jc w:val="left"/>
              <w:rPr>
                <w:rFonts w:ascii="Times New Roman" w:hAnsi="Times New Roman"/>
                <w:bCs/>
                <w:sz w:val="21"/>
                <w:szCs w:val="21"/>
              </w:rPr>
            </w:pPr>
            <w:r>
              <w:rPr>
                <w:rFonts w:hint="eastAsia" w:ascii="Times New Roman" w:hAnsi="Times New Roman"/>
                <w:bCs/>
                <w:sz w:val="21"/>
                <w:szCs w:val="21"/>
              </w:rPr>
              <w:t>6、根据课文会话内容，模拟场景会话。</w:t>
            </w:r>
          </w:p>
          <w:p w14:paraId="5512C4A3">
            <w:pPr>
              <w:widowControl w:val="0"/>
              <w:snapToGrid w:val="0"/>
              <w:jc w:val="left"/>
              <w:rPr>
                <w:rFonts w:ascii="Times New Roman" w:hAnsi="Times New Roman"/>
                <w:bCs/>
                <w:sz w:val="21"/>
                <w:szCs w:val="21"/>
              </w:rPr>
            </w:pPr>
            <w:r>
              <w:rPr>
                <w:rFonts w:hint="eastAsia" w:ascii="Times New Roman" w:hAnsi="Times New Roman"/>
                <w:bCs/>
                <w:sz w:val="21"/>
                <w:szCs w:val="21"/>
              </w:rPr>
              <w:t>7、结合课文介绍日本的生活态度、习惯、文化风俗等。</w:t>
            </w:r>
          </w:p>
        </w:tc>
        <w:tc>
          <w:tcPr>
            <w:tcW w:w="1009" w:type="dxa"/>
            <w:vAlign w:val="center"/>
          </w:tcPr>
          <w:p w14:paraId="6CBB0030">
            <w:pPr>
              <w:widowControl w:val="0"/>
              <w:snapToGrid w:val="0"/>
              <w:jc w:val="center"/>
              <w:rPr>
                <w:rFonts w:ascii="Times New Roman" w:hAnsi="Times New Roman"/>
                <w:bCs/>
                <w:sz w:val="21"/>
                <w:szCs w:val="21"/>
              </w:rPr>
            </w:pPr>
            <w:r>
              <w:rPr>
                <w:rFonts w:hint="eastAsia" w:ascii="Times New Roman" w:hAnsi="Times New Roman"/>
                <w:bCs/>
                <w:sz w:val="21"/>
                <w:szCs w:val="21"/>
              </w:rPr>
              <w:t>1、课堂测验</w:t>
            </w:r>
          </w:p>
          <w:p w14:paraId="2E8FC3FA">
            <w:pPr>
              <w:widowControl w:val="0"/>
              <w:snapToGrid w:val="0"/>
              <w:jc w:val="center"/>
              <w:rPr>
                <w:rFonts w:ascii="Times New Roman" w:hAnsi="Times New Roman"/>
                <w:bCs/>
                <w:sz w:val="21"/>
                <w:szCs w:val="21"/>
              </w:rPr>
            </w:pPr>
            <w:r>
              <w:rPr>
                <w:rFonts w:hint="eastAsia" w:ascii="Times New Roman" w:hAnsi="Times New Roman"/>
                <w:bCs/>
                <w:sz w:val="21"/>
                <w:szCs w:val="21"/>
              </w:rPr>
              <w:t>2、平时表现</w:t>
            </w:r>
          </w:p>
        </w:tc>
        <w:tc>
          <w:tcPr>
            <w:tcW w:w="725" w:type="dxa"/>
            <w:vAlign w:val="center"/>
          </w:tcPr>
          <w:p w14:paraId="22744FE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8FDB366">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17" w:type="dxa"/>
            <w:tcBorders>
              <w:right w:val="single" w:color="auto" w:sz="12" w:space="0"/>
            </w:tcBorders>
            <w:vAlign w:val="center"/>
          </w:tcPr>
          <w:p w14:paraId="6008E22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46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46" w:type="dxa"/>
            <w:tcBorders>
              <w:left w:val="single" w:color="auto" w:sz="12" w:space="0"/>
            </w:tcBorders>
            <w:vAlign w:val="center"/>
          </w:tcPr>
          <w:p w14:paraId="0D1DF071">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c>
          <w:tcPr>
            <w:tcW w:w="4210" w:type="dxa"/>
            <w:vAlign w:val="center"/>
          </w:tcPr>
          <w:p w14:paraId="72823B72">
            <w:pPr>
              <w:widowControl w:val="0"/>
              <w:snapToGrid w:val="0"/>
              <w:jc w:val="left"/>
              <w:rPr>
                <w:rFonts w:ascii="Times New Roman" w:hAnsi="Times New Roman"/>
                <w:bCs/>
                <w:sz w:val="21"/>
                <w:szCs w:val="21"/>
              </w:rPr>
            </w:pPr>
            <w:r>
              <w:rPr>
                <w:rFonts w:hint="eastAsia" w:ascii="Times New Roman" w:hAnsi="Times New Roman"/>
                <w:bCs/>
                <w:sz w:val="21"/>
                <w:szCs w:val="21"/>
              </w:rPr>
              <w:t>1、提前帮助学生确认课文学习目标，要求学生按照学习目标制定学习计划</w:t>
            </w:r>
          </w:p>
          <w:p w14:paraId="689F1F24">
            <w:pPr>
              <w:widowControl w:val="0"/>
              <w:snapToGrid w:val="0"/>
              <w:jc w:val="left"/>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、熟背单词和基本课文，熟读应用文，完成练习。</w:t>
            </w:r>
          </w:p>
          <w:p w14:paraId="0EEC0152">
            <w:pPr>
              <w:widowControl w:val="0"/>
              <w:snapToGrid w:val="0"/>
              <w:jc w:val="left"/>
              <w:rPr>
                <w:rFonts w:ascii="Times New Roman" w:hAnsi="Times New Roman"/>
                <w:bCs/>
                <w:sz w:val="21"/>
                <w:szCs w:val="21"/>
              </w:rPr>
            </w:pPr>
            <w:r>
              <w:rPr>
                <w:rFonts w:hint="eastAsia" w:ascii="Times New Roman" w:hAnsi="Times New Roman"/>
                <w:bCs/>
                <w:sz w:val="21"/>
                <w:szCs w:val="21"/>
              </w:rPr>
              <w:t>3、反复带领学生朗读，注意语音语调，听录音完成部分课后练习。</w:t>
            </w:r>
          </w:p>
          <w:p w14:paraId="7F153B39">
            <w:pPr>
              <w:widowControl w:val="0"/>
              <w:snapToGrid w:val="0"/>
              <w:jc w:val="left"/>
              <w:rPr>
                <w:rFonts w:ascii="Times New Roman" w:hAnsi="Times New Roman"/>
                <w:bCs/>
                <w:sz w:val="21"/>
                <w:szCs w:val="21"/>
              </w:rPr>
            </w:pPr>
            <w:r>
              <w:rPr>
                <w:rFonts w:hint="eastAsia" w:ascii="Times New Roman" w:hAnsi="Times New Roman"/>
                <w:bCs/>
                <w:sz w:val="21"/>
                <w:szCs w:val="21"/>
              </w:rPr>
              <w:t>4、详细解说单词和语法，特别是单词在文章中的使用。</w:t>
            </w:r>
          </w:p>
          <w:p w14:paraId="1B637FF0">
            <w:pPr>
              <w:widowControl w:val="0"/>
              <w:snapToGrid w:val="0"/>
              <w:jc w:val="left"/>
              <w:rPr>
                <w:rFonts w:ascii="Times New Roman" w:hAnsi="Times New Roman"/>
                <w:bCs/>
                <w:sz w:val="21"/>
                <w:szCs w:val="21"/>
              </w:rPr>
            </w:pPr>
            <w:r>
              <w:rPr>
                <w:rFonts w:hint="eastAsia" w:ascii="Times New Roman" w:hAnsi="Times New Roman"/>
                <w:bCs/>
                <w:sz w:val="21"/>
                <w:szCs w:val="21"/>
              </w:rPr>
              <w:t>5、详细解说每课出现的语法和句型，进行造句和翻译练习。</w:t>
            </w:r>
          </w:p>
          <w:p w14:paraId="4BD790BB">
            <w:pPr>
              <w:widowControl w:val="0"/>
              <w:snapToGrid w:val="0"/>
              <w:jc w:val="left"/>
              <w:rPr>
                <w:rFonts w:ascii="Times New Roman" w:hAnsi="Times New Roman"/>
                <w:bCs/>
                <w:sz w:val="21"/>
                <w:szCs w:val="21"/>
              </w:rPr>
            </w:pPr>
            <w:r>
              <w:rPr>
                <w:rFonts w:hint="eastAsia" w:ascii="Times New Roman" w:hAnsi="Times New Roman"/>
                <w:bCs/>
                <w:sz w:val="21"/>
                <w:szCs w:val="21"/>
              </w:rPr>
              <w:t>6、根据课文会话内容，模拟场景会话。</w:t>
            </w:r>
          </w:p>
          <w:p w14:paraId="354280DE">
            <w:pPr>
              <w:widowControl w:val="0"/>
              <w:snapToGrid w:val="0"/>
              <w:jc w:val="left"/>
              <w:rPr>
                <w:rFonts w:ascii="Times New Roman" w:hAnsi="Times New Roman"/>
                <w:bCs/>
                <w:sz w:val="21"/>
                <w:szCs w:val="21"/>
              </w:rPr>
            </w:pPr>
            <w:r>
              <w:rPr>
                <w:rFonts w:hint="eastAsia" w:ascii="Times New Roman" w:hAnsi="Times New Roman"/>
                <w:bCs/>
                <w:sz w:val="21"/>
                <w:szCs w:val="21"/>
              </w:rPr>
              <w:t>7、结合课文介绍日本的生活态度、习惯、文化风俗等。</w:t>
            </w:r>
          </w:p>
        </w:tc>
        <w:tc>
          <w:tcPr>
            <w:tcW w:w="1009" w:type="dxa"/>
            <w:vAlign w:val="center"/>
          </w:tcPr>
          <w:p w14:paraId="38B00072">
            <w:pPr>
              <w:widowControl w:val="0"/>
              <w:snapToGrid w:val="0"/>
              <w:jc w:val="center"/>
              <w:rPr>
                <w:rFonts w:ascii="Times New Roman" w:hAnsi="Times New Roman"/>
                <w:bCs/>
                <w:sz w:val="21"/>
                <w:szCs w:val="21"/>
              </w:rPr>
            </w:pPr>
            <w:r>
              <w:rPr>
                <w:rFonts w:hint="eastAsia" w:ascii="Times New Roman" w:hAnsi="Times New Roman"/>
                <w:bCs/>
                <w:sz w:val="21"/>
                <w:szCs w:val="21"/>
              </w:rPr>
              <w:t>1、课堂测验</w:t>
            </w:r>
          </w:p>
          <w:p w14:paraId="17A40987">
            <w:pPr>
              <w:widowControl w:val="0"/>
              <w:snapToGrid w:val="0"/>
              <w:jc w:val="center"/>
              <w:rPr>
                <w:rFonts w:ascii="Times New Roman" w:hAnsi="Times New Roman"/>
                <w:bCs/>
                <w:sz w:val="21"/>
                <w:szCs w:val="21"/>
              </w:rPr>
            </w:pPr>
            <w:r>
              <w:rPr>
                <w:rFonts w:hint="eastAsia" w:ascii="Times New Roman" w:hAnsi="Times New Roman"/>
                <w:bCs/>
                <w:sz w:val="21"/>
                <w:szCs w:val="21"/>
              </w:rPr>
              <w:t>2、平时表现</w:t>
            </w:r>
          </w:p>
        </w:tc>
        <w:tc>
          <w:tcPr>
            <w:tcW w:w="725" w:type="dxa"/>
            <w:vAlign w:val="center"/>
          </w:tcPr>
          <w:p w14:paraId="6D83B28D">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69" w:type="dxa"/>
            <w:vAlign w:val="center"/>
          </w:tcPr>
          <w:p w14:paraId="36E14348">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17" w:type="dxa"/>
            <w:tcBorders>
              <w:right w:val="single" w:color="auto" w:sz="12" w:space="0"/>
            </w:tcBorders>
            <w:vAlign w:val="center"/>
          </w:tcPr>
          <w:p w14:paraId="6A50E75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68AA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46" w:type="dxa"/>
            <w:tcBorders>
              <w:left w:val="single" w:color="auto" w:sz="12" w:space="0"/>
            </w:tcBorders>
            <w:vAlign w:val="center"/>
          </w:tcPr>
          <w:p w14:paraId="076E441D">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4210" w:type="dxa"/>
            <w:vAlign w:val="center"/>
          </w:tcPr>
          <w:p w14:paraId="007A482A">
            <w:pPr>
              <w:widowControl w:val="0"/>
              <w:snapToGrid w:val="0"/>
              <w:jc w:val="left"/>
              <w:rPr>
                <w:rFonts w:ascii="Times New Roman" w:hAnsi="Times New Roman"/>
                <w:bCs/>
                <w:sz w:val="21"/>
                <w:szCs w:val="21"/>
              </w:rPr>
            </w:pPr>
            <w:r>
              <w:rPr>
                <w:rFonts w:hint="eastAsia" w:ascii="Times New Roman" w:hAnsi="Times New Roman"/>
                <w:bCs/>
                <w:sz w:val="21"/>
                <w:szCs w:val="21"/>
              </w:rPr>
              <w:t>1、提前帮助学生确认课文学习目标，要求学生按照学习目标制定学习计划</w:t>
            </w:r>
          </w:p>
          <w:p w14:paraId="250EFC96">
            <w:pPr>
              <w:widowControl w:val="0"/>
              <w:snapToGrid w:val="0"/>
              <w:jc w:val="left"/>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、熟背单词和基本课文，熟读应用文，完成练习。</w:t>
            </w:r>
          </w:p>
          <w:p w14:paraId="1CDED27F">
            <w:pPr>
              <w:widowControl w:val="0"/>
              <w:snapToGrid w:val="0"/>
              <w:jc w:val="left"/>
              <w:rPr>
                <w:rFonts w:ascii="Times New Roman" w:hAnsi="Times New Roman"/>
                <w:bCs/>
                <w:sz w:val="21"/>
                <w:szCs w:val="21"/>
              </w:rPr>
            </w:pPr>
            <w:r>
              <w:rPr>
                <w:rFonts w:hint="eastAsia" w:ascii="Times New Roman" w:hAnsi="Times New Roman"/>
                <w:bCs/>
                <w:sz w:val="21"/>
                <w:szCs w:val="21"/>
              </w:rPr>
              <w:t>3、反复带领学生朗读，注意语音语调，听录音完成部分课后练习。</w:t>
            </w:r>
          </w:p>
          <w:p w14:paraId="7EE8E9C5">
            <w:pPr>
              <w:widowControl w:val="0"/>
              <w:snapToGrid w:val="0"/>
              <w:jc w:val="left"/>
              <w:rPr>
                <w:rFonts w:ascii="Times New Roman" w:hAnsi="Times New Roman"/>
                <w:bCs/>
                <w:sz w:val="21"/>
                <w:szCs w:val="21"/>
              </w:rPr>
            </w:pPr>
            <w:r>
              <w:rPr>
                <w:rFonts w:hint="eastAsia" w:ascii="Times New Roman" w:hAnsi="Times New Roman"/>
                <w:bCs/>
                <w:sz w:val="21"/>
                <w:szCs w:val="21"/>
              </w:rPr>
              <w:t>4、详细解说单词和语法，特别是单词在文章中的使用。</w:t>
            </w:r>
          </w:p>
          <w:p w14:paraId="4A8CADC9">
            <w:pPr>
              <w:widowControl w:val="0"/>
              <w:snapToGrid w:val="0"/>
              <w:jc w:val="left"/>
              <w:rPr>
                <w:rFonts w:ascii="Times New Roman" w:hAnsi="Times New Roman"/>
                <w:bCs/>
                <w:sz w:val="21"/>
                <w:szCs w:val="21"/>
              </w:rPr>
            </w:pPr>
            <w:r>
              <w:rPr>
                <w:rFonts w:hint="eastAsia" w:ascii="Times New Roman" w:hAnsi="Times New Roman"/>
                <w:bCs/>
                <w:sz w:val="21"/>
                <w:szCs w:val="21"/>
              </w:rPr>
              <w:t>5、详细解说每课出现的语法和句型，进行造句和翻译练习。</w:t>
            </w:r>
          </w:p>
          <w:p w14:paraId="62C28E8A">
            <w:pPr>
              <w:widowControl w:val="0"/>
              <w:snapToGrid w:val="0"/>
              <w:jc w:val="left"/>
              <w:rPr>
                <w:rFonts w:ascii="Times New Roman" w:hAnsi="Times New Roman"/>
                <w:bCs/>
                <w:sz w:val="21"/>
                <w:szCs w:val="21"/>
              </w:rPr>
            </w:pPr>
            <w:r>
              <w:rPr>
                <w:rFonts w:hint="eastAsia" w:ascii="Times New Roman" w:hAnsi="Times New Roman"/>
                <w:bCs/>
                <w:sz w:val="21"/>
                <w:szCs w:val="21"/>
              </w:rPr>
              <w:t>6、根据课文会话内容，模拟场景会话。</w:t>
            </w:r>
          </w:p>
          <w:p w14:paraId="644FA9C6">
            <w:pPr>
              <w:widowControl w:val="0"/>
              <w:snapToGrid w:val="0"/>
              <w:jc w:val="left"/>
              <w:rPr>
                <w:rFonts w:ascii="Times New Roman" w:hAnsi="Times New Roman"/>
                <w:bCs/>
                <w:sz w:val="21"/>
                <w:szCs w:val="21"/>
              </w:rPr>
            </w:pPr>
            <w:r>
              <w:rPr>
                <w:rFonts w:hint="eastAsia" w:ascii="Times New Roman" w:hAnsi="Times New Roman"/>
                <w:bCs/>
                <w:sz w:val="21"/>
                <w:szCs w:val="21"/>
              </w:rPr>
              <w:t>7、结合课文介绍日本的生活态度、习惯、文化风俗等。</w:t>
            </w:r>
          </w:p>
        </w:tc>
        <w:tc>
          <w:tcPr>
            <w:tcW w:w="1009" w:type="dxa"/>
            <w:vAlign w:val="center"/>
          </w:tcPr>
          <w:p w14:paraId="1A6805BE">
            <w:pPr>
              <w:widowControl w:val="0"/>
              <w:snapToGrid w:val="0"/>
              <w:jc w:val="center"/>
              <w:rPr>
                <w:rFonts w:ascii="Times New Roman" w:hAnsi="Times New Roman"/>
                <w:bCs/>
                <w:sz w:val="21"/>
                <w:szCs w:val="21"/>
              </w:rPr>
            </w:pPr>
            <w:r>
              <w:rPr>
                <w:rFonts w:hint="eastAsia" w:ascii="Times New Roman" w:hAnsi="Times New Roman"/>
                <w:bCs/>
                <w:sz w:val="21"/>
                <w:szCs w:val="21"/>
              </w:rPr>
              <w:t>1、课堂测验</w:t>
            </w:r>
          </w:p>
          <w:p w14:paraId="6802DED9">
            <w:pPr>
              <w:widowControl w:val="0"/>
              <w:snapToGrid w:val="0"/>
              <w:jc w:val="center"/>
              <w:rPr>
                <w:rFonts w:ascii="Times New Roman" w:hAnsi="Times New Roman"/>
                <w:bCs/>
                <w:sz w:val="21"/>
                <w:szCs w:val="21"/>
              </w:rPr>
            </w:pPr>
            <w:r>
              <w:rPr>
                <w:rFonts w:hint="eastAsia" w:ascii="Times New Roman" w:hAnsi="Times New Roman"/>
                <w:bCs/>
                <w:sz w:val="21"/>
                <w:szCs w:val="21"/>
              </w:rPr>
              <w:t>2、平时表现</w:t>
            </w:r>
          </w:p>
        </w:tc>
        <w:tc>
          <w:tcPr>
            <w:tcW w:w="725" w:type="dxa"/>
            <w:vAlign w:val="center"/>
          </w:tcPr>
          <w:p w14:paraId="232EB8AE">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69" w:type="dxa"/>
            <w:vAlign w:val="center"/>
          </w:tcPr>
          <w:p w14:paraId="7A615FF6">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17" w:type="dxa"/>
            <w:tcBorders>
              <w:right w:val="single" w:color="auto" w:sz="12" w:space="0"/>
            </w:tcBorders>
            <w:vAlign w:val="center"/>
          </w:tcPr>
          <w:p w14:paraId="04ADCF98">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7406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46" w:type="dxa"/>
            <w:tcBorders>
              <w:left w:val="single" w:color="auto" w:sz="12" w:space="0"/>
            </w:tcBorders>
            <w:vAlign w:val="center"/>
          </w:tcPr>
          <w:p w14:paraId="680AD9D0">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4210" w:type="dxa"/>
            <w:vAlign w:val="center"/>
          </w:tcPr>
          <w:p w14:paraId="61C6B5AA">
            <w:pPr>
              <w:widowControl w:val="0"/>
              <w:snapToGrid w:val="0"/>
              <w:jc w:val="left"/>
              <w:rPr>
                <w:rFonts w:ascii="Times New Roman" w:hAnsi="Times New Roman"/>
                <w:bCs/>
                <w:sz w:val="21"/>
                <w:szCs w:val="21"/>
              </w:rPr>
            </w:pPr>
            <w:r>
              <w:rPr>
                <w:rFonts w:hint="eastAsia" w:ascii="Times New Roman" w:hAnsi="Times New Roman"/>
                <w:bCs/>
                <w:sz w:val="21"/>
                <w:szCs w:val="21"/>
              </w:rPr>
              <w:t>1、提前帮助学生确认课文学习目标，要求学生按照学习目标制定学习计划</w:t>
            </w:r>
          </w:p>
          <w:p w14:paraId="3B777306">
            <w:pPr>
              <w:widowControl w:val="0"/>
              <w:snapToGrid w:val="0"/>
              <w:jc w:val="left"/>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、熟背单词和基本课文，熟读应用文，完成练习。</w:t>
            </w:r>
          </w:p>
          <w:p w14:paraId="18B63A3D">
            <w:pPr>
              <w:widowControl w:val="0"/>
              <w:snapToGrid w:val="0"/>
              <w:jc w:val="left"/>
              <w:rPr>
                <w:rFonts w:ascii="Times New Roman" w:hAnsi="Times New Roman"/>
                <w:bCs/>
                <w:sz w:val="21"/>
                <w:szCs w:val="21"/>
              </w:rPr>
            </w:pPr>
            <w:r>
              <w:rPr>
                <w:rFonts w:hint="eastAsia" w:ascii="Times New Roman" w:hAnsi="Times New Roman"/>
                <w:bCs/>
                <w:sz w:val="21"/>
                <w:szCs w:val="21"/>
              </w:rPr>
              <w:t>3、反复带领学生朗读，注意语音语调，听录音完成部分课后练习。</w:t>
            </w:r>
          </w:p>
          <w:p w14:paraId="3B89DFA9">
            <w:pPr>
              <w:widowControl w:val="0"/>
              <w:snapToGrid w:val="0"/>
              <w:jc w:val="left"/>
              <w:rPr>
                <w:rFonts w:ascii="Times New Roman" w:hAnsi="Times New Roman"/>
                <w:bCs/>
                <w:sz w:val="21"/>
                <w:szCs w:val="21"/>
              </w:rPr>
            </w:pPr>
            <w:r>
              <w:rPr>
                <w:rFonts w:hint="eastAsia" w:ascii="Times New Roman" w:hAnsi="Times New Roman"/>
                <w:bCs/>
                <w:sz w:val="21"/>
                <w:szCs w:val="21"/>
              </w:rPr>
              <w:t>4、详细解说单词和语法，特别是单词在文章中的使用。</w:t>
            </w:r>
          </w:p>
          <w:p w14:paraId="00A2375C">
            <w:pPr>
              <w:widowControl w:val="0"/>
              <w:snapToGrid w:val="0"/>
              <w:jc w:val="left"/>
              <w:rPr>
                <w:rFonts w:ascii="Times New Roman" w:hAnsi="Times New Roman"/>
                <w:bCs/>
                <w:sz w:val="21"/>
                <w:szCs w:val="21"/>
              </w:rPr>
            </w:pPr>
            <w:r>
              <w:rPr>
                <w:rFonts w:hint="eastAsia" w:ascii="Times New Roman" w:hAnsi="Times New Roman"/>
                <w:bCs/>
                <w:sz w:val="21"/>
                <w:szCs w:val="21"/>
              </w:rPr>
              <w:t>5、详细解说每课出现的语法和句型，进行造句和翻译练习。</w:t>
            </w:r>
          </w:p>
          <w:p w14:paraId="2F361EDF">
            <w:pPr>
              <w:widowControl w:val="0"/>
              <w:snapToGrid w:val="0"/>
              <w:jc w:val="left"/>
              <w:rPr>
                <w:rFonts w:ascii="Times New Roman" w:hAnsi="Times New Roman"/>
                <w:bCs/>
                <w:sz w:val="21"/>
                <w:szCs w:val="21"/>
              </w:rPr>
            </w:pPr>
            <w:r>
              <w:rPr>
                <w:rFonts w:hint="eastAsia" w:ascii="Times New Roman" w:hAnsi="Times New Roman"/>
                <w:bCs/>
                <w:sz w:val="21"/>
                <w:szCs w:val="21"/>
              </w:rPr>
              <w:t>6、根据课文会话内容，模拟场景会话。</w:t>
            </w:r>
          </w:p>
          <w:p w14:paraId="71B3D9E6">
            <w:pPr>
              <w:widowControl w:val="0"/>
              <w:snapToGrid w:val="0"/>
              <w:jc w:val="left"/>
              <w:rPr>
                <w:rFonts w:ascii="Times New Roman" w:hAnsi="Times New Roman"/>
                <w:bCs/>
                <w:sz w:val="21"/>
                <w:szCs w:val="21"/>
              </w:rPr>
            </w:pPr>
            <w:r>
              <w:rPr>
                <w:rFonts w:hint="eastAsia" w:ascii="Times New Roman" w:hAnsi="Times New Roman"/>
                <w:bCs/>
                <w:sz w:val="21"/>
                <w:szCs w:val="21"/>
              </w:rPr>
              <w:t>7、结合课文介绍日本的生活态度、习惯、文化风俗等。</w:t>
            </w:r>
          </w:p>
        </w:tc>
        <w:tc>
          <w:tcPr>
            <w:tcW w:w="1009" w:type="dxa"/>
            <w:vAlign w:val="center"/>
          </w:tcPr>
          <w:p w14:paraId="6F220FCA">
            <w:pPr>
              <w:widowControl w:val="0"/>
              <w:snapToGrid w:val="0"/>
              <w:jc w:val="center"/>
              <w:rPr>
                <w:rFonts w:ascii="Times New Roman" w:hAnsi="Times New Roman"/>
                <w:bCs/>
                <w:sz w:val="21"/>
                <w:szCs w:val="21"/>
              </w:rPr>
            </w:pPr>
            <w:r>
              <w:rPr>
                <w:rFonts w:hint="eastAsia" w:ascii="Times New Roman" w:hAnsi="Times New Roman"/>
                <w:bCs/>
                <w:sz w:val="21"/>
                <w:szCs w:val="21"/>
              </w:rPr>
              <w:t>1、课堂测验</w:t>
            </w:r>
          </w:p>
          <w:p w14:paraId="029F51AE">
            <w:pPr>
              <w:widowControl w:val="0"/>
              <w:snapToGrid w:val="0"/>
              <w:jc w:val="center"/>
              <w:rPr>
                <w:rFonts w:ascii="Times New Roman" w:hAnsi="Times New Roman"/>
                <w:bCs/>
                <w:sz w:val="21"/>
                <w:szCs w:val="21"/>
              </w:rPr>
            </w:pPr>
            <w:r>
              <w:rPr>
                <w:rFonts w:hint="eastAsia" w:ascii="Times New Roman" w:hAnsi="Times New Roman"/>
                <w:bCs/>
                <w:sz w:val="21"/>
                <w:szCs w:val="21"/>
              </w:rPr>
              <w:t>2、平时表现</w:t>
            </w:r>
          </w:p>
        </w:tc>
        <w:tc>
          <w:tcPr>
            <w:tcW w:w="725" w:type="dxa"/>
            <w:vAlign w:val="center"/>
          </w:tcPr>
          <w:p w14:paraId="09D877C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69" w:type="dxa"/>
            <w:vAlign w:val="center"/>
          </w:tcPr>
          <w:p w14:paraId="22E6D342">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17" w:type="dxa"/>
            <w:tcBorders>
              <w:right w:val="single" w:color="auto" w:sz="12" w:space="0"/>
            </w:tcBorders>
            <w:vAlign w:val="center"/>
          </w:tcPr>
          <w:p w14:paraId="2ED403F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0F49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46" w:type="dxa"/>
            <w:tcBorders>
              <w:left w:val="single" w:color="auto" w:sz="12" w:space="0"/>
            </w:tcBorders>
            <w:vAlign w:val="center"/>
          </w:tcPr>
          <w:p w14:paraId="30B7958D">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4210" w:type="dxa"/>
            <w:vAlign w:val="center"/>
          </w:tcPr>
          <w:p w14:paraId="4B486A61">
            <w:pPr>
              <w:widowControl w:val="0"/>
              <w:snapToGrid w:val="0"/>
              <w:jc w:val="left"/>
              <w:rPr>
                <w:rFonts w:ascii="Times New Roman" w:hAnsi="Times New Roman"/>
                <w:bCs/>
                <w:sz w:val="21"/>
                <w:szCs w:val="21"/>
              </w:rPr>
            </w:pPr>
            <w:r>
              <w:rPr>
                <w:rFonts w:hint="eastAsia" w:ascii="Times New Roman" w:hAnsi="Times New Roman"/>
                <w:bCs/>
                <w:sz w:val="21"/>
                <w:szCs w:val="21"/>
              </w:rPr>
              <w:t>1、提前帮助学生确认课文学习目标，要求学生按照学习目标制定学习计划</w:t>
            </w:r>
          </w:p>
          <w:p w14:paraId="52AD9985">
            <w:pPr>
              <w:widowControl w:val="0"/>
              <w:snapToGrid w:val="0"/>
              <w:jc w:val="left"/>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、熟背单词和基本课文，熟读应用文，完成练习。</w:t>
            </w:r>
          </w:p>
          <w:p w14:paraId="2CA89D98">
            <w:pPr>
              <w:widowControl w:val="0"/>
              <w:snapToGrid w:val="0"/>
              <w:jc w:val="left"/>
              <w:rPr>
                <w:rFonts w:ascii="Times New Roman" w:hAnsi="Times New Roman"/>
                <w:bCs/>
                <w:sz w:val="21"/>
                <w:szCs w:val="21"/>
              </w:rPr>
            </w:pPr>
            <w:r>
              <w:rPr>
                <w:rFonts w:hint="eastAsia" w:ascii="Times New Roman" w:hAnsi="Times New Roman"/>
                <w:bCs/>
                <w:sz w:val="21"/>
                <w:szCs w:val="21"/>
              </w:rPr>
              <w:t>3、反复带领学生朗读，注意语音语调，听录音完成部分课后练习。</w:t>
            </w:r>
          </w:p>
          <w:p w14:paraId="0549A063">
            <w:pPr>
              <w:widowControl w:val="0"/>
              <w:snapToGrid w:val="0"/>
              <w:jc w:val="left"/>
              <w:rPr>
                <w:rFonts w:ascii="Times New Roman" w:hAnsi="Times New Roman"/>
                <w:bCs/>
                <w:sz w:val="21"/>
                <w:szCs w:val="21"/>
              </w:rPr>
            </w:pPr>
            <w:r>
              <w:rPr>
                <w:rFonts w:hint="eastAsia" w:ascii="Times New Roman" w:hAnsi="Times New Roman"/>
                <w:bCs/>
                <w:sz w:val="21"/>
                <w:szCs w:val="21"/>
              </w:rPr>
              <w:t>4、详细解说单词和语法，特别是单词在文章中的使用。</w:t>
            </w:r>
          </w:p>
          <w:p w14:paraId="292008C0">
            <w:pPr>
              <w:widowControl w:val="0"/>
              <w:snapToGrid w:val="0"/>
              <w:jc w:val="left"/>
              <w:rPr>
                <w:rFonts w:ascii="Times New Roman" w:hAnsi="Times New Roman"/>
                <w:bCs/>
                <w:sz w:val="21"/>
                <w:szCs w:val="21"/>
              </w:rPr>
            </w:pPr>
            <w:r>
              <w:rPr>
                <w:rFonts w:hint="eastAsia" w:ascii="Times New Roman" w:hAnsi="Times New Roman"/>
                <w:bCs/>
                <w:sz w:val="21"/>
                <w:szCs w:val="21"/>
              </w:rPr>
              <w:t>5、详细解说每课出现的语法和句型，进行造句和翻译练习。</w:t>
            </w:r>
          </w:p>
          <w:p w14:paraId="622C2639">
            <w:pPr>
              <w:widowControl w:val="0"/>
              <w:snapToGrid w:val="0"/>
              <w:jc w:val="left"/>
              <w:rPr>
                <w:rFonts w:ascii="Times New Roman" w:hAnsi="Times New Roman"/>
                <w:bCs/>
                <w:sz w:val="21"/>
                <w:szCs w:val="21"/>
              </w:rPr>
            </w:pPr>
            <w:r>
              <w:rPr>
                <w:rFonts w:hint="eastAsia" w:ascii="Times New Roman" w:hAnsi="Times New Roman"/>
                <w:bCs/>
                <w:sz w:val="21"/>
                <w:szCs w:val="21"/>
              </w:rPr>
              <w:t>6、根据课文会话内容，模拟场景会话。</w:t>
            </w:r>
          </w:p>
          <w:p w14:paraId="7536B6AB">
            <w:pPr>
              <w:widowControl w:val="0"/>
              <w:snapToGrid w:val="0"/>
              <w:jc w:val="left"/>
              <w:rPr>
                <w:rFonts w:ascii="Times New Roman" w:hAnsi="Times New Roman"/>
                <w:bCs/>
                <w:sz w:val="21"/>
                <w:szCs w:val="21"/>
              </w:rPr>
            </w:pPr>
            <w:r>
              <w:rPr>
                <w:rFonts w:hint="eastAsia" w:ascii="Times New Roman" w:hAnsi="Times New Roman"/>
                <w:bCs/>
                <w:sz w:val="21"/>
                <w:szCs w:val="21"/>
              </w:rPr>
              <w:t>7、结合课文介绍日本的生活态度、习惯、文化风俗等。</w:t>
            </w:r>
          </w:p>
        </w:tc>
        <w:tc>
          <w:tcPr>
            <w:tcW w:w="1009" w:type="dxa"/>
            <w:vAlign w:val="center"/>
          </w:tcPr>
          <w:p w14:paraId="3D6EC5BD">
            <w:pPr>
              <w:widowControl w:val="0"/>
              <w:snapToGrid w:val="0"/>
              <w:jc w:val="center"/>
              <w:rPr>
                <w:rFonts w:ascii="Times New Roman" w:hAnsi="Times New Roman"/>
                <w:bCs/>
                <w:sz w:val="21"/>
                <w:szCs w:val="21"/>
              </w:rPr>
            </w:pPr>
            <w:r>
              <w:rPr>
                <w:rFonts w:hint="eastAsia" w:ascii="Times New Roman" w:hAnsi="Times New Roman"/>
                <w:bCs/>
                <w:sz w:val="21"/>
                <w:szCs w:val="21"/>
              </w:rPr>
              <w:t>1、课堂测验</w:t>
            </w:r>
          </w:p>
          <w:p w14:paraId="044ABB0E">
            <w:pPr>
              <w:widowControl w:val="0"/>
              <w:snapToGrid w:val="0"/>
              <w:jc w:val="center"/>
              <w:rPr>
                <w:rFonts w:ascii="Times New Roman" w:hAnsi="Times New Roman"/>
                <w:bCs/>
                <w:sz w:val="21"/>
                <w:szCs w:val="21"/>
              </w:rPr>
            </w:pPr>
            <w:r>
              <w:rPr>
                <w:rFonts w:hint="eastAsia" w:ascii="Times New Roman" w:hAnsi="Times New Roman"/>
                <w:bCs/>
                <w:sz w:val="21"/>
                <w:szCs w:val="21"/>
              </w:rPr>
              <w:t>2、平时表现</w:t>
            </w:r>
          </w:p>
        </w:tc>
        <w:tc>
          <w:tcPr>
            <w:tcW w:w="725" w:type="dxa"/>
            <w:vAlign w:val="center"/>
          </w:tcPr>
          <w:p w14:paraId="58A6089D">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69" w:type="dxa"/>
            <w:vAlign w:val="center"/>
          </w:tcPr>
          <w:p w14:paraId="5321BC3B">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17" w:type="dxa"/>
            <w:tcBorders>
              <w:right w:val="single" w:color="auto" w:sz="12" w:space="0"/>
            </w:tcBorders>
            <w:vAlign w:val="center"/>
          </w:tcPr>
          <w:p w14:paraId="11230FDF">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444A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D5C999E">
            <w:pPr>
              <w:pStyle w:val="14"/>
              <w:widowControl w:val="0"/>
            </w:pPr>
            <w:r>
              <w:rPr>
                <w:rFonts w:hint="eastAsia"/>
              </w:rPr>
              <w:t>合计</w:t>
            </w:r>
          </w:p>
        </w:tc>
        <w:tc>
          <w:tcPr>
            <w:tcW w:w="725" w:type="dxa"/>
            <w:tcBorders>
              <w:bottom w:val="single" w:color="auto" w:sz="12" w:space="0"/>
            </w:tcBorders>
            <w:vAlign w:val="center"/>
          </w:tcPr>
          <w:p w14:paraId="10D3F8EF">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c>
          <w:tcPr>
            <w:tcW w:w="669" w:type="dxa"/>
            <w:tcBorders>
              <w:bottom w:val="single" w:color="auto" w:sz="12" w:space="0"/>
            </w:tcBorders>
            <w:vAlign w:val="center"/>
          </w:tcPr>
          <w:p w14:paraId="4810637D">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17" w:type="dxa"/>
            <w:tcBorders>
              <w:bottom w:val="single" w:color="auto" w:sz="12" w:space="0"/>
              <w:right w:val="single" w:color="auto" w:sz="12" w:space="0"/>
            </w:tcBorders>
            <w:vAlign w:val="center"/>
          </w:tcPr>
          <w:p w14:paraId="0DE87AF8">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14:paraId="56D6E886">
      <w:pPr>
        <w:pStyle w:val="17"/>
        <w:spacing w:beforeLines="100" w:line="360" w:lineRule="auto"/>
        <w:rPr>
          <w:rFonts w:ascii="黑体" w:hAnsi="宋体"/>
        </w:rPr>
      </w:pPr>
      <w:bookmarkStart w:id="2" w:name="OLE_LINK2"/>
      <w:bookmarkStart w:id="3" w:name="OLE_LINK1"/>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299"/>
        <w:gridCol w:w="7177"/>
      </w:tblGrid>
      <w:tr w14:paraId="0890F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99" w:type="dxa"/>
            <w:vAlign w:val="center"/>
          </w:tcPr>
          <w:p w14:paraId="6DA6498D">
            <w:pPr>
              <w:pStyle w:val="14"/>
              <w:widowControl w:val="0"/>
            </w:pPr>
            <w:r>
              <w:rPr>
                <w:rFonts w:hint="eastAsia"/>
              </w:rPr>
              <w:t>教学单元</w:t>
            </w:r>
          </w:p>
        </w:tc>
        <w:tc>
          <w:tcPr>
            <w:tcW w:w="7177" w:type="dxa"/>
            <w:vAlign w:val="center"/>
          </w:tcPr>
          <w:p w14:paraId="29AB5F0D">
            <w:pPr>
              <w:pStyle w:val="14"/>
              <w:widowControl w:val="0"/>
            </w:pPr>
            <w:r>
              <w:rPr>
                <w:rFonts w:hint="eastAsia"/>
              </w:rPr>
              <w:t>课程思政教学要点</w:t>
            </w:r>
          </w:p>
        </w:tc>
      </w:tr>
      <w:tr w14:paraId="5028D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99" w:type="dxa"/>
            <w:vAlign w:val="center"/>
          </w:tcPr>
          <w:p w14:paraId="65451550">
            <w:pPr>
              <w:pStyle w:val="15"/>
              <w:widowControl w:val="0"/>
            </w:pPr>
            <w:r>
              <w:rPr>
                <w:rFonts w:hint="eastAsia"/>
              </w:rPr>
              <w:t>4</w:t>
            </w:r>
          </w:p>
        </w:tc>
        <w:tc>
          <w:tcPr>
            <w:tcW w:w="7177" w:type="dxa"/>
            <w:vAlign w:val="center"/>
          </w:tcPr>
          <w:p w14:paraId="1DC5127E">
            <w:pPr>
              <w:widowControl w:val="0"/>
              <w:jc w:val="both"/>
              <w:rPr>
                <w:rFonts w:ascii="Times New Roman" w:hAnsi="Times New Roman"/>
                <w:color w:val="000000"/>
                <w:sz w:val="21"/>
                <w:szCs w:val="21"/>
              </w:rPr>
            </w:pPr>
            <w:r>
              <w:rPr>
                <w:rFonts w:hint="eastAsia" w:ascii="Times New Roman" w:hAnsi="Times New Roman"/>
                <w:color w:val="000000"/>
                <w:sz w:val="21"/>
                <w:szCs w:val="21"/>
              </w:rPr>
              <w:t>介绍日本公司生活工作文化。工作文化与价值观（敬业精神与团队合作，尊重与谦虚，终身雇佣制）工作时间与加班文化。公司等级与晋升机制（严格的等级制度，内部培养与晋升）。社交与聚餐文化（团队聚餐，饮酒文化）。</w:t>
            </w:r>
          </w:p>
          <w:p w14:paraId="7FC9934B">
            <w:pPr>
              <w:widowControl w:val="0"/>
              <w:jc w:val="both"/>
            </w:pPr>
            <w:r>
              <w:rPr>
                <w:rFonts w:hint="eastAsia" w:ascii="Times New Roman" w:hAnsi="Times New Roman"/>
                <w:color w:val="000000"/>
                <w:sz w:val="21"/>
                <w:szCs w:val="21"/>
              </w:rPr>
              <w:t>培养学生的文化包容性、尊重他人习惯的能力，促进跨文化交流与理解。</w:t>
            </w:r>
          </w:p>
        </w:tc>
      </w:tr>
      <w:tr w14:paraId="4EFC7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99" w:type="dxa"/>
            <w:vAlign w:val="center"/>
          </w:tcPr>
          <w:p w14:paraId="1E958A58">
            <w:pPr>
              <w:pStyle w:val="15"/>
              <w:widowControl w:val="0"/>
            </w:pPr>
            <w:r>
              <w:rPr>
                <w:rFonts w:hint="eastAsia"/>
              </w:rPr>
              <w:t>5</w:t>
            </w:r>
          </w:p>
        </w:tc>
        <w:tc>
          <w:tcPr>
            <w:tcW w:w="7177" w:type="dxa"/>
            <w:vAlign w:val="center"/>
          </w:tcPr>
          <w:p w14:paraId="52FD6E04">
            <w:pPr>
              <w:pStyle w:val="15"/>
              <w:widowControl w:val="0"/>
              <w:jc w:val="both"/>
            </w:pPr>
            <w:r>
              <w:rPr>
                <w:rFonts w:hint="eastAsia"/>
              </w:rPr>
              <w:t>介绍日本生日习俗（如庆祝方式、礼品文化）、日本春节习俗（如春节摆设、吃荞麦面、吃煮年糕等）、比较日本与中国的庆祝方式与文化内涵，分析背后的价值观与传统。培养学生跨文化理解与包容能力，促进文化交流与尊重。</w:t>
            </w:r>
          </w:p>
        </w:tc>
      </w:tr>
      <w:tr w14:paraId="76E6A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99" w:type="dxa"/>
            <w:vAlign w:val="center"/>
          </w:tcPr>
          <w:p w14:paraId="76489314">
            <w:pPr>
              <w:pStyle w:val="15"/>
              <w:widowControl w:val="0"/>
            </w:pPr>
            <w:r>
              <w:rPr>
                <w:rFonts w:hint="eastAsia"/>
              </w:rPr>
              <w:t>6</w:t>
            </w:r>
          </w:p>
        </w:tc>
        <w:tc>
          <w:tcPr>
            <w:tcW w:w="7177" w:type="dxa"/>
            <w:vAlign w:val="center"/>
          </w:tcPr>
          <w:p w14:paraId="7F5E7857">
            <w:pPr>
              <w:pStyle w:val="15"/>
              <w:widowControl w:val="0"/>
              <w:jc w:val="both"/>
            </w:pPr>
            <w:r>
              <w:rPr>
                <w:rFonts w:hint="eastAsia"/>
              </w:rPr>
              <w:t>介绍日本家庭生活文化（如家族结构、饮食习惯、居住环境）、礼仪（如拜访礼节、用餐礼仪、节日习俗）。探讨其背后的文化内涵与价值观，比较与本国的异同。</w:t>
            </w:r>
          </w:p>
        </w:tc>
      </w:tr>
      <w:tr w14:paraId="0B9ED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99" w:type="dxa"/>
            <w:vAlign w:val="center"/>
          </w:tcPr>
          <w:p w14:paraId="2F172EDA">
            <w:pPr>
              <w:pStyle w:val="15"/>
              <w:widowControl w:val="0"/>
              <w:ind w:firstLine="630" w:firstLineChars="300"/>
              <w:jc w:val="left"/>
            </w:pPr>
            <w:r>
              <w:rPr>
                <w:rFonts w:hint="eastAsia"/>
              </w:rPr>
              <w:t>7</w:t>
            </w:r>
          </w:p>
        </w:tc>
        <w:tc>
          <w:tcPr>
            <w:tcW w:w="7177" w:type="dxa"/>
            <w:vAlign w:val="center"/>
          </w:tcPr>
          <w:p w14:paraId="580C49A7">
            <w:pPr>
              <w:pStyle w:val="15"/>
              <w:widowControl w:val="0"/>
              <w:jc w:val="both"/>
            </w:pPr>
            <w:r>
              <w:rPr>
                <w:rFonts w:hint="eastAsia"/>
              </w:rPr>
              <w:t>介绍日本饮食文化（如传统料理、饮食习惯、餐桌礼仪）、礼仪（如饭前饭后用餐礼节、交流方式）。探讨其背后的文化内涵与价值观，比较与本国的异同。</w:t>
            </w:r>
            <w:r>
              <w:rPr>
                <w:rFonts w:hint="eastAsia" w:ascii="宋体" w:hAnsi="宋体"/>
              </w:rPr>
              <w:t>了解日本人的生活习惯和日本人为人处世方面严谨的态度。</w:t>
            </w:r>
          </w:p>
        </w:tc>
      </w:tr>
      <w:tr w14:paraId="2CF2A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99" w:type="dxa"/>
            <w:vAlign w:val="center"/>
          </w:tcPr>
          <w:p w14:paraId="787402DC">
            <w:pPr>
              <w:pStyle w:val="15"/>
              <w:widowControl w:val="0"/>
            </w:pPr>
            <w:r>
              <w:rPr>
                <w:rFonts w:hint="eastAsia"/>
              </w:rPr>
              <w:t>8</w:t>
            </w:r>
          </w:p>
        </w:tc>
        <w:tc>
          <w:tcPr>
            <w:tcW w:w="7177" w:type="dxa"/>
            <w:vAlign w:val="center"/>
          </w:tcPr>
          <w:p w14:paraId="687F58E6">
            <w:pPr>
              <w:widowControl w:val="0"/>
              <w:jc w:val="both"/>
              <w:rPr>
                <w:rFonts w:ascii="Times New Roman" w:hAnsi="Times New Roman"/>
                <w:color w:val="000000"/>
                <w:sz w:val="21"/>
                <w:szCs w:val="21"/>
              </w:rPr>
            </w:pPr>
            <w:r>
              <w:rPr>
                <w:rFonts w:hint="eastAsia" w:ascii="Times New Roman" w:hAnsi="Times New Roman"/>
                <w:color w:val="000000"/>
                <w:sz w:val="21"/>
                <w:szCs w:val="21"/>
              </w:rPr>
              <w:t>日本人的业余生活的多样面貌：传统文化（茶道、花道）、现代娱乐（动漫、游戏）。社交活动（饮食文化，居酒屋文化）等。体育活动（棒球、足球，或者马拉松等）。季节性活动（赏樱、红叶观赏）。节庆活动（祭典、花火大会等）。日本人的旅行习惯（温泉旅行、修学旅行）。日本人的业余生活融合了传统与现代元素，既保留了对自然与文化的敬畏，也积极拥抱全球化与科技发展。</w:t>
            </w:r>
          </w:p>
        </w:tc>
      </w:tr>
      <w:bookmarkEnd w:id="2"/>
      <w:bookmarkEnd w:id="3"/>
    </w:tbl>
    <w:p w14:paraId="38BA968E">
      <w:pPr>
        <w:pStyle w:val="17"/>
        <w:spacing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14:paraId="0522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CEF361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82BA6F8">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F6E7DE2">
            <w:pPr>
              <w:pStyle w:val="17"/>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14:paraId="23F270E4">
            <w:pPr>
              <w:pStyle w:val="17"/>
              <w:widowControl w:val="0"/>
              <w:spacing w:line="240" w:lineRule="auto"/>
              <w:jc w:val="center"/>
              <w:rPr>
                <w:rFonts w:ascii="黑体" w:hAnsi="宋体"/>
                <w:color w:val="FF0000"/>
              </w:rPr>
            </w:pPr>
            <w:r>
              <w:rPr>
                <w:rFonts w:hint="eastAsia" w:ascii="黑体" w:hAnsi="黑体" w:eastAsia="MS Mincho"/>
                <w:bCs/>
                <w:sz w:val="21"/>
                <w:szCs w:val="21"/>
                <w:lang w:eastAsia="ja-JP"/>
              </w:rPr>
              <w:t>课程目标</w:t>
            </w:r>
          </w:p>
        </w:tc>
        <w:tc>
          <w:tcPr>
            <w:tcW w:w="706" w:type="dxa"/>
            <w:vMerge w:val="restart"/>
            <w:tcBorders>
              <w:top w:val="single" w:color="auto" w:sz="12" w:space="0"/>
              <w:right w:val="single" w:color="auto" w:sz="12" w:space="0"/>
            </w:tcBorders>
            <w:vAlign w:val="center"/>
          </w:tcPr>
          <w:p w14:paraId="579F15CD">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497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4862FF4">
            <w:pPr>
              <w:widowControl w:val="0"/>
              <w:snapToGrid w:val="0"/>
              <w:jc w:val="center"/>
              <w:rPr>
                <w:rFonts w:ascii="黑体" w:hAnsi="黑体" w:eastAsia="黑体"/>
                <w:bCs/>
                <w:sz w:val="21"/>
                <w:szCs w:val="21"/>
              </w:rPr>
            </w:pPr>
          </w:p>
        </w:tc>
        <w:tc>
          <w:tcPr>
            <w:tcW w:w="709" w:type="dxa"/>
            <w:vMerge w:val="continue"/>
          </w:tcPr>
          <w:p w14:paraId="560BD400">
            <w:pPr>
              <w:pStyle w:val="17"/>
              <w:widowControl w:val="0"/>
              <w:jc w:val="both"/>
              <w:rPr>
                <w:rFonts w:ascii="黑体" w:hAnsi="黑体"/>
                <w:bCs/>
                <w:sz w:val="21"/>
                <w:szCs w:val="21"/>
              </w:rPr>
            </w:pPr>
          </w:p>
        </w:tc>
        <w:tc>
          <w:tcPr>
            <w:tcW w:w="2353" w:type="dxa"/>
            <w:vMerge w:val="continue"/>
            <w:tcBorders>
              <w:right w:val="double" w:color="auto" w:sz="4" w:space="0"/>
            </w:tcBorders>
          </w:tcPr>
          <w:p w14:paraId="6658CE71">
            <w:pPr>
              <w:pStyle w:val="17"/>
              <w:widowControl w:val="0"/>
              <w:jc w:val="both"/>
              <w:rPr>
                <w:rFonts w:ascii="黑体" w:hAnsi="黑体"/>
                <w:bCs/>
                <w:sz w:val="21"/>
                <w:szCs w:val="21"/>
              </w:rPr>
            </w:pPr>
          </w:p>
        </w:tc>
        <w:tc>
          <w:tcPr>
            <w:tcW w:w="612" w:type="dxa"/>
            <w:tcBorders>
              <w:left w:val="double" w:color="auto" w:sz="4" w:space="0"/>
            </w:tcBorders>
            <w:vAlign w:val="center"/>
          </w:tcPr>
          <w:p w14:paraId="076FA570">
            <w:pPr>
              <w:pStyle w:val="17"/>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1</w:t>
            </w:r>
          </w:p>
        </w:tc>
        <w:tc>
          <w:tcPr>
            <w:tcW w:w="612" w:type="dxa"/>
            <w:vAlign w:val="center"/>
          </w:tcPr>
          <w:p w14:paraId="1376287B">
            <w:pPr>
              <w:pStyle w:val="17"/>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2</w:t>
            </w:r>
          </w:p>
        </w:tc>
        <w:tc>
          <w:tcPr>
            <w:tcW w:w="612" w:type="dxa"/>
            <w:vAlign w:val="center"/>
          </w:tcPr>
          <w:p w14:paraId="037A5451">
            <w:pPr>
              <w:pStyle w:val="17"/>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3</w:t>
            </w:r>
          </w:p>
        </w:tc>
        <w:tc>
          <w:tcPr>
            <w:tcW w:w="612" w:type="dxa"/>
            <w:vAlign w:val="center"/>
          </w:tcPr>
          <w:p w14:paraId="26C4ABF4">
            <w:pPr>
              <w:pStyle w:val="17"/>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4</w:t>
            </w:r>
          </w:p>
        </w:tc>
        <w:tc>
          <w:tcPr>
            <w:tcW w:w="706" w:type="dxa"/>
            <w:vMerge w:val="continue"/>
            <w:tcBorders>
              <w:right w:val="single" w:color="auto" w:sz="12" w:space="0"/>
            </w:tcBorders>
          </w:tcPr>
          <w:p w14:paraId="1C3DED2D">
            <w:pPr>
              <w:pStyle w:val="17"/>
              <w:widowControl w:val="0"/>
              <w:spacing w:line="240" w:lineRule="auto"/>
              <w:jc w:val="center"/>
              <w:rPr>
                <w:rFonts w:ascii="黑体" w:hAnsi="黑体"/>
                <w:bCs/>
                <w:sz w:val="21"/>
                <w:szCs w:val="21"/>
              </w:rPr>
            </w:pPr>
          </w:p>
        </w:tc>
      </w:tr>
      <w:tr w14:paraId="1368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869D18E">
            <w:pPr>
              <w:widowControl w:val="0"/>
              <w:snapToGrid w:val="0"/>
              <w:jc w:val="center"/>
              <w:rPr>
                <w:rFonts w:ascii="Arial" w:hAnsi="Arial" w:cs="Arial" w:eastAsiaTheme="minorEastAsia"/>
                <w:bCs/>
                <w:sz w:val="21"/>
                <w:szCs w:val="21"/>
              </w:rPr>
            </w:pPr>
            <w:r>
              <w:rPr>
                <w:rFonts w:hint="eastAsia" w:ascii="黑体" w:hAnsi="黑体" w:eastAsia="黑体"/>
                <w:bCs/>
                <w:sz w:val="21"/>
                <w:szCs w:val="21"/>
              </w:rPr>
              <w:t>1</w:t>
            </w:r>
          </w:p>
        </w:tc>
        <w:tc>
          <w:tcPr>
            <w:tcW w:w="709" w:type="dxa"/>
            <w:vAlign w:val="center"/>
          </w:tcPr>
          <w:p w14:paraId="3DA4754D">
            <w:pPr>
              <w:pStyle w:val="15"/>
              <w:widowControl w:val="0"/>
            </w:pPr>
            <w:r>
              <w:rPr>
                <w:rFonts w:eastAsia="MS Mincho" w:cs="Times New Roman"/>
                <w:lang w:eastAsia="ja-JP"/>
              </w:rPr>
              <w:t>60％</w:t>
            </w:r>
          </w:p>
        </w:tc>
        <w:tc>
          <w:tcPr>
            <w:tcW w:w="2353" w:type="dxa"/>
            <w:tcBorders>
              <w:right w:val="double" w:color="auto" w:sz="4" w:space="0"/>
            </w:tcBorders>
            <w:vAlign w:val="center"/>
          </w:tcPr>
          <w:p w14:paraId="2C2AB8FB">
            <w:pPr>
              <w:pStyle w:val="15"/>
              <w:widowControl w:val="0"/>
            </w:pPr>
            <w:r>
              <w:rPr>
                <w:rFonts w:hint="eastAsia" w:asciiTheme="minorEastAsia" w:hAnsiTheme="minorEastAsia" w:eastAsiaTheme="minorEastAsia"/>
                <w:bCs/>
                <w:szCs w:val="20"/>
              </w:rPr>
              <w:t>期终闭卷考试</w:t>
            </w:r>
          </w:p>
        </w:tc>
        <w:tc>
          <w:tcPr>
            <w:tcW w:w="612" w:type="dxa"/>
            <w:tcBorders>
              <w:left w:val="double" w:color="auto" w:sz="4" w:space="0"/>
            </w:tcBorders>
            <w:vAlign w:val="center"/>
          </w:tcPr>
          <w:p w14:paraId="33B2B462">
            <w:pPr>
              <w:pStyle w:val="15"/>
              <w:widowControl w:val="0"/>
              <w:rPr>
                <w:rFonts w:eastAsia="MS Mincho"/>
                <w:lang w:eastAsia="ja-JP"/>
              </w:rPr>
            </w:pPr>
            <w:r>
              <w:rPr>
                <w:rFonts w:hint="eastAsia" w:eastAsia="MS Mincho"/>
                <w:lang w:eastAsia="ja-JP"/>
              </w:rPr>
              <w:t>15</w:t>
            </w:r>
          </w:p>
        </w:tc>
        <w:tc>
          <w:tcPr>
            <w:tcW w:w="612" w:type="dxa"/>
            <w:vAlign w:val="center"/>
          </w:tcPr>
          <w:p w14:paraId="5612D10B">
            <w:pPr>
              <w:pStyle w:val="15"/>
              <w:widowControl w:val="0"/>
              <w:rPr>
                <w:rFonts w:eastAsia="MS Mincho"/>
                <w:lang w:eastAsia="ja-JP"/>
              </w:rPr>
            </w:pPr>
            <w:r>
              <w:rPr>
                <w:rFonts w:hint="eastAsia" w:eastAsia="MS Mincho"/>
                <w:lang w:eastAsia="ja-JP"/>
              </w:rPr>
              <w:t>30</w:t>
            </w:r>
          </w:p>
        </w:tc>
        <w:tc>
          <w:tcPr>
            <w:tcW w:w="612" w:type="dxa"/>
            <w:vAlign w:val="center"/>
          </w:tcPr>
          <w:p w14:paraId="4026B64B">
            <w:pPr>
              <w:pStyle w:val="15"/>
              <w:widowControl w:val="0"/>
              <w:rPr>
                <w:rFonts w:eastAsia="MS Mincho"/>
                <w:lang w:eastAsia="ja-JP"/>
              </w:rPr>
            </w:pPr>
            <w:r>
              <w:rPr>
                <w:rFonts w:hint="eastAsia" w:eastAsia="MS Mincho"/>
                <w:lang w:eastAsia="ja-JP"/>
              </w:rPr>
              <w:t>4</w:t>
            </w:r>
            <w:r>
              <w:rPr>
                <w:rFonts w:eastAsia="MS Mincho"/>
                <w:lang w:eastAsia="ja-JP"/>
              </w:rPr>
              <w:t>0</w:t>
            </w:r>
          </w:p>
        </w:tc>
        <w:tc>
          <w:tcPr>
            <w:tcW w:w="612" w:type="dxa"/>
            <w:vAlign w:val="center"/>
          </w:tcPr>
          <w:p w14:paraId="7F46BD55">
            <w:pPr>
              <w:pStyle w:val="15"/>
              <w:widowControl w:val="0"/>
              <w:rPr>
                <w:rFonts w:eastAsia="MS Mincho"/>
                <w:lang w:eastAsia="ja-JP"/>
              </w:rPr>
            </w:pPr>
            <w:r>
              <w:rPr>
                <w:rFonts w:hint="eastAsia" w:eastAsia="MS Mincho"/>
                <w:lang w:eastAsia="ja-JP"/>
              </w:rPr>
              <w:t>15</w:t>
            </w:r>
          </w:p>
        </w:tc>
        <w:tc>
          <w:tcPr>
            <w:tcW w:w="706" w:type="dxa"/>
            <w:tcBorders>
              <w:right w:val="single" w:color="auto" w:sz="12" w:space="0"/>
            </w:tcBorders>
            <w:vAlign w:val="center"/>
          </w:tcPr>
          <w:p w14:paraId="4E59CE2A">
            <w:pPr>
              <w:pStyle w:val="15"/>
              <w:widowControl w:val="0"/>
            </w:pPr>
            <w:r>
              <w:rPr>
                <w:rFonts w:hint="eastAsia"/>
              </w:rPr>
              <w:t>1</w:t>
            </w:r>
            <w:r>
              <w:t>00</w:t>
            </w:r>
          </w:p>
        </w:tc>
      </w:tr>
      <w:tr w14:paraId="3923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0FD4A3C">
            <w:pPr>
              <w:pStyle w:val="15"/>
              <w:widowControl w:val="0"/>
              <w:rPr>
                <w:rFonts w:eastAsia="MS Mincho"/>
                <w:lang w:eastAsia="ja-JP"/>
              </w:rPr>
            </w:pPr>
            <w:r>
              <w:rPr>
                <w:rFonts w:eastAsia="MS Mincho"/>
                <w:lang w:eastAsia="ja-JP"/>
              </w:rPr>
              <w:t>X1</w:t>
            </w:r>
          </w:p>
        </w:tc>
        <w:tc>
          <w:tcPr>
            <w:tcW w:w="709" w:type="dxa"/>
            <w:vAlign w:val="center"/>
          </w:tcPr>
          <w:p w14:paraId="3DEE7775">
            <w:pPr>
              <w:pStyle w:val="15"/>
              <w:widowControl w:val="0"/>
              <w:rPr>
                <w:rFonts w:eastAsia="MS Mincho"/>
                <w:lang w:eastAsia="ja-JP"/>
              </w:rPr>
            </w:pPr>
            <w:r>
              <w:rPr>
                <w:rFonts w:hint="eastAsia" w:eastAsia="MS Mincho"/>
                <w:lang w:eastAsia="ja-JP"/>
              </w:rPr>
              <w:t>15</w:t>
            </w:r>
            <w:r>
              <w:rPr>
                <w:rFonts w:eastAsia="MS Mincho"/>
                <w:lang w:eastAsia="ja-JP"/>
              </w:rPr>
              <w:t>％</w:t>
            </w:r>
          </w:p>
        </w:tc>
        <w:tc>
          <w:tcPr>
            <w:tcW w:w="2353" w:type="dxa"/>
            <w:tcBorders>
              <w:right w:val="double" w:color="auto" w:sz="4" w:space="0"/>
            </w:tcBorders>
            <w:vAlign w:val="center"/>
          </w:tcPr>
          <w:p w14:paraId="3B4D91B0">
            <w:pPr>
              <w:pStyle w:val="15"/>
              <w:widowControl w:val="0"/>
              <w:rPr>
                <w:rFonts w:eastAsia="MS Mincho"/>
                <w:lang w:eastAsia="ja-JP"/>
              </w:rPr>
            </w:pPr>
            <w:r>
              <w:rPr>
                <w:rFonts w:hint="eastAsia" w:eastAsia="MS Mincho"/>
                <w:lang w:eastAsia="ja-JP"/>
              </w:rPr>
              <w:t>随堂测试＋平时成绩</w:t>
            </w:r>
          </w:p>
        </w:tc>
        <w:tc>
          <w:tcPr>
            <w:tcW w:w="612" w:type="dxa"/>
            <w:tcBorders>
              <w:left w:val="double" w:color="auto" w:sz="4" w:space="0"/>
            </w:tcBorders>
            <w:vAlign w:val="center"/>
          </w:tcPr>
          <w:p w14:paraId="4E2DE44C">
            <w:pPr>
              <w:pStyle w:val="15"/>
              <w:widowControl w:val="0"/>
              <w:rPr>
                <w:rFonts w:eastAsia="MS Mincho"/>
                <w:lang w:eastAsia="ja-JP"/>
              </w:rPr>
            </w:pPr>
            <w:r>
              <w:rPr>
                <w:rFonts w:hint="eastAsia" w:eastAsia="MS Mincho"/>
                <w:lang w:eastAsia="ja-JP"/>
              </w:rPr>
              <w:t>15</w:t>
            </w:r>
          </w:p>
        </w:tc>
        <w:tc>
          <w:tcPr>
            <w:tcW w:w="612" w:type="dxa"/>
            <w:vAlign w:val="center"/>
          </w:tcPr>
          <w:p w14:paraId="58131E9B">
            <w:pPr>
              <w:pStyle w:val="15"/>
              <w:widowControl w:val="0"/>
              <w:rPr>
                <w:rFonts w:eastAsia="MS Mincho"/>
                <w:lang w:eastAsia="ja-JP"/>
              </w:rPr>
            </w:pPr>
            <w:r>
              <w:rPr>
                <w:rFonts w:hint="eastAsia" w:eastAsia="MS Mincho"/>
                <w:lang w:eastAsia="ja-JP"/>
              </w:rPr>
              <w:t>30</w:t>
            </w:r>
          </w:p>
        </w:tc>
        <w:tc>
          <w:tcPr>
            <w:tcW w:w="612" w:type="dxa"/>
            <w:vAlign w:val="center"/>
          </w:tcPr>
          <w:p w14:paraId="3E3E1EDD">
            <w:pPr>
              <w:pStyle w:val="15"/>
              <w:widowControl w:val="0"/>
              <w:rPr>
                <w:rFonts w:eastAsia="MS Mincho"/>
                <w:lang w:eastAsia="ja-JP"/>
              </w:rPr>
            </w:pPr>
            <w:r>
              <w:rPr>
                <w:rFonts w:hint="eastAsia" w:eastAsia="MS Mincho"/>
                <w:lang w:eastAsia="ja-JP"/>
              </w:rPr>
              <w:t>4</w:t>
            </w:r>
            <w:r>
              <w:rPr>
                <w:rFonts w:eastAsia="MS Mincho"/>
                <w:lang w:eastAsia="ja-JP"/>
              </w:rPr>
              <w:t>0</w:t>
            </w:r>
          </w:p>
        </w:tc>
        <w:tc>
          <w:tcPr>
            <w:tcW w:w="612" w:type="dxa"/>
            <w:vAlign w:val="center"/>
          </w:tcPr>
          <w:p w14:paraId="05394B72">
            <w:pPr>
              <w:pStyle w:val="15"/>
              <w:widowControl w:val="0"/>
              <w:rPr>
                <w:rFonts w:eastAsia="MS Mincho"/>
                <w:lang w:eastAsia="ja-JP"/>
              </w:rPr>
            </w:pPr>
            <w:r>
              <w:rPr>
                <w:rFonts w:hint="eastAsia" w:eastAsia="MS Mincho"/>
                <w:lang w:eastAsia="ja-JP"/>
              </w:rPr>
              <w:t>15</w:t>
            </w:r>
          </w:p>
        </w:tc>
        <w:tc>
          <w:tcPr>
            <w:tcW w:w="706" w:type="dxa"/>
            <w:tcBorders>
              <w:right w:val="single" w:color="auto" w:sz="12" w:space="0"/>
            </w:tcBorders>
            <w:vAlign w:val="center"/>
          </w:tcPr>
          <w:p w14:paraId="0651EE66">
            <w:pPr>
              <w:pStyle w:val="15"/>
              <w:widowControl w:val="0"/>
              <w:rPr>
                <w:rFonts w:eastAsia="MS Mincho"/>
                <w:lang w:eastAsia="ja-JP"/>
              </w:rPr>
            </w:pPr>
            <w:r>
              <w:rPr>
                <w:rFonts w:hint="eastAsia" w:eastAsia="MS Mincho"/>
                <w:lang w:eastAsia="ja-JP"/>
              </w:rPr>
              <w:t>1</w:t>
            </w:r>
            <w:r>
              <w:rPr>
                <w:rFonts w:eastAsia="MS Mincho"/>
                <w:lang w:eastAsia="ja-JP"/>
              </w:rPr>
              <w:t>00</w:t>
            </w:r>
          </w:p>
        </w:tc>
      </w:tr>
      <w:tr w14:paraId="1388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A0509D3">
            <w:pPr>
              <w:pStyle w:val="15"/>
              <w:widowControl w:val="0"/>
              <w:rPr>
                <w:rFonts w:eastAsia="MS Mincho"/>
                <w:lang w:eastAsia="ja-JP"/>
              </w:rPr>
            </w:pPr>
            <w:r>
              <w:rPr>
                <w:rFonts w:eastAsia="MS Mincho"/>
                <w:lang w:eastAsia="ja-JP"/>
              </w:rPr>
              <w:t>X</w:t>
            </w:r>
            <w:r>
              <w:rPr>
                <w:rFonts w:hint="eastAsia" w:eastAsia="MS Mincho"/>
                <w:lang w:eastAsia="ja-JP"/>
              </w:rPr>
              <w:t>2</w:t>
            </w:r>
          </w:p>
        </w:tc>
        <w:tc>
          <w:tcPr>
            <w:tcW w:w="709" w:type="dxa"/>
            <w:vAlign w:val="center"/>
          </w:tcPr>
          <w:p w14:paraId="22044C1C">
            <w:pPr>
              <w:pStyle w:val="15"/>
              <w:widowControl w:val="0"/>
              <w:rPr>
                <w:rFonts w:eastAsia="MS Mincho"/>
                <w:lang w:eastAsia="ja-JP"/>
              </w:rPr>
            </w:pPr>
            <w:r>
              <w:rPr>
                <w:rFonts w:hint="eastAsia" w:eastAsia="MS Mincho"/>
                <w:lang w:eastAsia="ja-JP"/>
              </w:rPr>
              <w:t>10</w:t>
            </w:r>
            <w:r>
              <w:rPr>
                <w:rFonts w:eastAsia="MS Mincho"/>
                <w:lang w:eastAsia="ja-JP"/>
              </w:rPr>
              <w:t>％</w:t>
            </w:r>
          </w:p>
        </w:tc>
        <w:tc>
          <w:tcPr>
            <w:tcW w:w="2353" w:type="dxa"/>
            <w:tcBorders>
              <w:right w:val="double" w:color="auto" w:sz="4" w:space="0"/>
            </w:tcBorders>
            <w:vAlign w:val="center"/>
          </w:tcPr>
          <w:p w14:paraId="662F63D0">
            <w:pPr>
              <w:pStyle w:val="15"/>
              <w:widowControl w:val="0"/>
              <w:rPr>
                <w:rFonts w:eastAsia="MS Mincho"/>
                <w:lang w:eastAsia="ja-JP"/>
              </w:rPr>
            </w:pPr>
            <w:r>
              <w:rPr>
                <w:rFonts w:hint="eastAsia" w:eastAsia="MS Mincho"/>
                <w:lang w:eastAsia="ja-JP"/>
              </w:rPr>
              <w:t>随堂测试＋平时成绩</w:t>
            </w:r>
          </w:p>
        </w:tc>
        <w:tc>
          <w:tcPr>
            <w:tcW w:w="612" w:type="dxa"/>
            <w:tcBorders>
              <w:left w:val="double" w:color="auto" w:sz="4" w:space="0"/>
            </w:tcBorders>
            <w:vAlign w:val="center"/>
          </w:tcPr>
          <w:p w14:paraId="5060FEEC">
            <w:pPr>
              <w:pStyle w:val="15"/>
              <w:widowControl w:val="0"/>
              <w:rPr>
                <w:rFonts w:eastAsia="MS Mincho"/>
                <w:lang w:eastAsia="ja-JP"/>
              </w:rPr>
            </w:pPr>
            <w:r>
              <w:rPr>
                <w:rFonts w:hint="eastAsia" w:eastAsia="MS Mincho"/>
                <w:lang w:eastAsia="ja-JP"/>
              </w:rPr>
              <w:t>15</w:t>
            </w:r>
          </w:p>
        </w:tc>
        <w:tc>
          <w:tcPr>
            <w:tcW w:w="612" w:type="dxa"/>
            <w:vAlign w:val="center"/>
          </w:tcPr>
          <w:p w14:paraId="44B90254">
            <w:pPr>
              <w:pStyle w:val="15"/>
              <w:widowControl w:val="0"/>
              <w:rPr>
                <w:rFonts w:eastAsia="MS Mincho"/>
                <w:lang w:eastAsia="ja-JP"/>
              </w:rPr>
            </w:pPr>
            <w:r>
              <w:rPr>
                <w:rFonts w:hint="eastAsia" w:eastAsia="MS Mincho"/>
                <w:lang w:eastAsia="ja-JP"/>
              </w:rPr>
              <w:t>30</w:t>
            </w:r>
          </w:p>
        </w:tc>
        <w:tc>
          <w:tcPr>
            <w:tcW w:w="612" w:type="dxa"/>
            <w:vAlign w:val="center"/>
          </w:tcPr>
          <w:p w14:paraId="263CDC8D">
            <w:pPr>
              <w:pStyle w:val="15"/>
              <w:widowControl w:val="0"/>
              <w:rPr>
                <w:rFonts w:eastAsia="MS Mincho"/>
                <w:lang w:eastAsia="ja-JP"/>
              </w:rPr>
            </w:pPr>
            <w:r>
              <w:rPr>
                <w:rFonts w:hint="eastAsia" w:eastAsia="MS Mincho"/>
                <w:lang w:eastAsia="ja-JP"/>
              </w:rPr>
              <w:t>4</w:t>
            </w:r>
            <w:r>
              <w:rPr>
                <w:rFonts w:eastAsia="MS Mincho"/>
                <w:lang w:eastAsia="ja-JP"/>
              </w:rPr>
              <w:t>0</w:t>
            </w:r>
          </w:p>
        </w:tc>
        <w:tc>
          <w:tcPr>
            <w:tcW w:w="612" w:type="dxa"/>
            <w:vAlign w:val="center"/>
          </w:tcPr>
          <w:p w14:paraId="09288738">
            <w:pPr>
              <w:pStyle w:val="15"/>
              <w:widowControl w:val="0"/>
              <w:rPr>
                <w:rFonts w:eastAsia="MS Mincho"/>
                <w:lang w:eastAsia="ja-JP"/>
              </w:rPr>
            </w:pPr>
            <w:r>
              <w:rPr>
                <w:rFonts w:hint="eastAsia" w:eastAsia="MS Mincho"/>
                <w:lang w:eastAsia="ja-JP"/>
              </w:rPr>
              <w:t>15</w:t>
            </w:r>
          </w:p>
        </w:tc>
        <w:tc>
          <w:tcPr>
            <w:tcW w:w="706" w:type="dxa"/>
            <w:tcBorders>
              <w:right w:val="single" w:color="auto" w:sz="12" w:space="0"/>
            </w:tcBorders>
            <w:vAlign w:val="center"/>
          </w:tcPr>
          <w:p w14:paraId="28568771">
            <w:pPr>
              <w:pStyle w:val="15"/>
              <w:widowControl w:val="0"/>
              <w:rPr>
                <w:rFonts w:eastAsia="MS Mincho"/>
                <w:lang w:eastAsia="ja-JP"/>
              </w:rPr>
            </w:pPr>
            <w:r>
              <w:rPr>
                <w:rFonts w:hint="eastAsia" w:eastAsia="MS Mincho"/>
                <w:lang w:eastAsia="ja-JP"/>
              </w:rPr>
              <w:t>1</w:t>
            </w:r>
            <w:r>
              <w:rPr>
                <w:rFonts w:eastAsia="MS Mincho"/>
                <w:lang w:eastAsia="ja-JP"/>
              </w:rPr>
              <w:t>00</w:t>
            </w:r>
          </w:p>
        </w:tc>
      </w:tr>
      <w:tr w14:paraId="599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2E6F3AA">
            <w:pPr>
              <w:pStyle w:val="15"/>
              <w:widowControl w:val="0"/>
              <w:rPr>
                <w:rFonts w:eastAsia="MS Mincho"/>
                <w:lang w:eastAsia="ja-JP"/>
              </w:rPr>
            </w:pPr>
            <w:r>
              <w:rPr>
                <w:rFonts w:eastAsia="MS Mincho"/>
                <w:lang w:eastAsia="ja-JP"/>
              </w:rPr>
              <w:t>X</w:t>
            </w:r>
            <w:r>
              <w:rPr>
                <w:rFonts w:hint="eastAsia" w:eastAsia="MS Mincho"/>
                <w:lang w:eastAsia="ja-JP"/>
              </w:rPr>
              <w:t>3</w:t>
            </w:r>
          </w:p>
        </w:tc>
        <w:tc>
          <w:tcPr>
            <w:tcW w:w="709" w:type="dxa"/>
            <w:vAlign w:val="center"/>
          </w:tcPr>
          <w:p w14:paraId="02581745">
            <w:pPr>
              <w:pStyle w:val="15"/>
              <w:widowControl w:val="0"/>
              <w:rPr>
                <w:rFonts w:eastAsia="MS Mincho"/>
                <w:lang w:eastAsia="ja-JP"/>
              </w:rPr>
            </w:pPr>
            <w:r>
              <w:rPr>
                <w:rFonts w:hint="eastAsia" w:eastAsiaTheme="minorEastAsia"/>
              </w:rPr>
              <w:t>15</w:t>
            </w:r>
            <w:r>
              <w:rPr>
                <w:rFonts w:eastAsia="MS Mincho"/>
                <w:lang w:eastAsia="ja-JP"/>
              </w:rPr>
              <w:t>％</w:t>
            </w:r>
          </w:p>
        </w:tc>
        <w:tc>
          <w:tcPr>
            <w:tcW w:w="2353" w:type="dxa"/>
            <w:tcBorders>
              <w:right w:val="double" w:color="auto" w:sz="4" w:space="0"/>
            </w:tcBorders>
            <w:vAlign w:val="center"/>
          </w:tcPr>
          <w:p w14:paraId="76F6EC71">
            <w:pPr>
              <w:pStyle w:val="15"/>
              <w:widowControl w:val="0"/>
              <w:rPr>
                <w:rFonts w:eastAsia="MS Mincho"/>
                <w:lang w:eastAsia="ja-JP"/>
              </w:rPr>
            </w:pPr>
            <w:r>
              <w:rPr>
                <w:rFonts w:hint="eastAsia" w:eastAsia="MS Mincho"/>
                <w:lang w:eastAsia="ja-JP"/>
              </w:rPr>
              <w:t>随堂测试＋平时成绩</w:t>
            </w:r>
          </w:p>
        </w:tc>
        <w:tc>
          <w:tcPr>
            <w:tcW w:w="612" w:type="dxa"/>
            <w:tcBorders>
              <w:left w:val="double" w:color="auto" w:sz="4" w:space="0"/>
            </w:tcBorders>
            <w:vAlign w:val="center"/>
          </w:tcPr>
          <w:p w14:paraId="24D18B6A">
            <w:pPr>
              <w:pStyle w:val="15"/>
              <w:widowControl w:val="0"/>
              <w:rPr>
                <w:rFonts w:eastAsia="MS Mincho"/>
                <w:lang w:eastAsia="ja-JP"/>
              </w:rPr>
            </w:pPr>
            <w:r>
              <w:rPr>
                <w:rFonts w:hint="eastAsia" w:eastAsia="MS Mincho"/>
                <w:lang w:eastAsia="ja-JP"/>
              </w:rPr>
              <w:t>15</w:t>
            </w:r>
          </w:p>
        </w:tc>
        <w:tc>
          <w:tcPr>
            <w:tcW w:w="612" w:type="dxa"/>
            <w:vAlign w:val="center"/>
          </w:tcPr>
          <w:p w14:paraId="0C5F4A65">
            <w:pPr>
              <w:pStyle w:val="15"/>
              <w:widowControl w:val="0"/>
              <w:rPr>
                <w:rFonts w:eastAsia="MS Mincho"/>
                <w:lang w:eastAsia="ja-JP"/>
              </w:rPr>
            </w:pPr>
            <w:r>
              <w:rPr>
                <w:rFonts w:hint="eastAsia" w:eastAsia="MS Mincho"/>
                <w:lang w:eastAsia="ja-JP"/>
              </w:rPr>
              <w:t>30</w:t>
            </w:r>
          </w:p>
        </w:tc>
        <w:tc>
          <w:tcPr>
            <w:tcW w:w="612" w:type="dxa"/>
            <w:vAlign w:val="center"/>
          </w:tcPr>
          <w:p w14:paraId="0FFA45A1">
            <w:pPr>
              <w:pStyle w:val="15"/>
              <w:widowControl w:val="0"/>
              <w:rPr>
                <w:rFonts w:eastAsia="MS Mincho"/>
                <w:lang w:eastAsia="ja-JP"/>
              </w:rPr>
            </w:pPr>
            <w:r>
              <w:rPr>
                <w:rFonts w:hint="eastAsia" w:eastAsia="MS Mincho"/>
                <w:lang w:eastAsia="ja-JP"/>
              </w:rPr>
              <w:t>4</w:t>
            </w:r>
            <w:r>
              <w:rPr>
                <w:rFonts w:eastAsia="MS Mincho"/>
                <w:lang w:eastAsia="ja-JP"/>
              </w:rPr>
              <w:t>0</w:t>
            </w:r>
          </w:p>
        </w:tc>
        <w:tc>
          <w:tcPr>
            <w:tcW w:w="612" w:type="dxa"/>
            <w:vAlign w:val="center"/>
          </w:tcPr>
          <w:p w14:paraId="34361B63">
            <w:pPr>
              <w:pStyle w:val="15"/>
              <w:widowControl w:val="0"/>
              <w:rPr>
                <w:rFonts w:eastAsia="MS Mincho"/>
                <w:lang w:eastAsia="ja-JP"/>
              </w:rPr>
            </w:pPr>
            <w:r>
              <w:rPr>
                <w:rFonts w:hint="eastAsia" w:eastAsia="MS Mincho"/>
                <w:lang w:eastAsia="ja-JP"/>
              </w:rPr>
              <w:t>15</w:t>
            </w:r>
          </w:p>
        </w:tc>
        <w:tc>
          <w:tcPr>
            <w:tcW w:w="706" w:type="dxa"/>
            <w:tcBorders>
              <w:right w:val="single" w:color="auto" w:sz="12" w:space="0"/>
            </w:tcBorders>
            <w:vAlign w:val="center"/>
          </w:tcPr>
          <w:p w14:paraId="000DF018">
            <w:pPr>
              <w:pStyle w:val="15"/>
              <w:widowControl w:val="0"/>
              <w:rPr>
                <w:rFonts w:eastAsia="MS Mincho"/>
                <w:lang w:eastAsia="ja-JP"/>
              </w:rPr>
            </w:pPr>
            <w:r>
              <w:rPr>
                <w:rFonts w:hint="eastAsia" w:eastAsia="MS Mincho"/>
                <w:lang w:eastAsia="ja-JP"/>
              </w:rPr>
              <w:t>1</w:t>
            </w:r>
            <w:r>
              <w:rPr>
                <w:rFonts w:eastAsia="MS Mincho"/>
                <w:lang w:eastAsia="ja-JP"/>
              </w:rPr>
              <w:t>00</w:t>
            </w:r>
          </w:p>
        </w:tc>
      </w:tr>
    </w:tbl>
    <w:p w14:paraId="20B1AC6A">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8F2E">
    <w:pPr>
      <w:jc w:val="right"/>
      <w:rPr>
        <w:rFonts w:ascii="方正小标宋简体" w:hAnsi="方正小标宋简体" w:eastAsia="方正小标宋简体"/>
      </w:rPr>
    </w:pPr>
    <w:r>
      <w:rPr>
        <w:rFonts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72DB7FFA">
                <w:pPr>
                  <w:rPr>
                    <w:rFonts w:ascii="Times New Roman" w:hAnsi="Times New Roman"/>
                  </w:rPr>
                </w:pPr>
                <w:r>
                  <w:rPr>
                    <w:rFonts w:ascii="Times New Roman" w:hAnsi="Times New Roman"/>
                  </w:rPr>
                  <w:t>SJQU-QR-JW-055（A0）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03E0"/>
    <w:rsid w:val="000210E0"/>
    <w:rsid w:val="00033082"/>
    <w:rsid w:val="00044088"/>
    <w:rsid w:val="00053590"/>
    <w:rsid w:val="0006001D"/>
    <w:rsid w:val="00066041"/>
    <w:rsid w:val="000733D5"/>
    <w:rsid w:val="00076794"/>
    <w:rsid w:val="0008122A"/>
    <w:rsid w:val="00082386"/>
    <w:rsid w:val="00087488"/>
    <w:rsid w:val="0009050A"/>
    <w:rsid w:val="00094257"/>
    <w:rsid w:val="0009721F"/>
    <w:rsid w:val="000A4E73"/>
    <w:rsid w:val="000B0271"/>
    <w:rsid w:val="000B1BD2"/>
    <w:rsid w:val="000C0F0D"/>
    <w:rsid w:val="000C13BC"/>
    <w:rsid w:val="000C6771"/>
    <w:rsid w:val="000D28E5"/>
    <w:rsid w:val="000D34D7"/>
    <w:rsid w:val="00100633"/>
    <w:rsid w:val="001012D0"/>
    <w:rsid w:val="001013EC"/>
    <w:rsid w:val="001055BA"/>
    <w:rsid w:val="001072BC"/>
    <w:rsid w:val="00114BD6"/>
    <w:rsid w:val="00114FAB"/>
    <w:rsid w:val="00130F6D"/>
    <w:rsid w:val="00133554"/>
    <w:rsid w:val="00144082"/>
    <w:rsid w:val="0016381F"/>
    <w:rsid w:val="00163A48"/>
    <w:rsid w:val="00164E36"/>
    <w:rsid w:val="00166BC9"/>
    <w:rsid w:val="001678A2"/>
    <w:rsid w:val="00175D6E"/>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4F02"/>
    <w:rsid w:val="00256B39"/>
    <w:rsid w:val="0026033C"/>
    <w:rsid w:val="0027339A"/>
    <w:rsid w:val="0027414A"/>
    <w:rsid w:val="00274E82"/>
    <w:rsid w:val="002757AB"/>
    <w:rsid w:val="0027777C"/>
    <w:rsid w:val="00277FE7"/>
    <w:rsid w:val="00281A4D"/>
    <w:rsid w:val="002877FA"/>
    <w:rsid w:val="00290962"/>
    <w:rsid w:val="0029110B"/>
    <w:rsid w:val="002A4649"/>
    <w:rsid w:val="002A7227"/>
    <w:rsid w:val="002B0773"/>
    <w:rsid w:val="002B0C48"/>
    <w:rsid w:val="002B13CA"/>
    <w:rsid w:val="002B3650"/>
    <w:rsid w:val="002B7322"/>
    <w:rsid w:val="002C58B6"/>
    <w:rsid w:val="002D0E86"/>
    <w:rsid w:val="002D604E"/>
    <w:rsid w:val="002D7C47"/>
    <w:rsid w:val="002E33CE"/>
    <w:rsid w:val="002E3721"/>
    <w:rsid w:val="002E6F95"/>
    <w:rsid w:val="002E764D"/>
    <w:rsid w:val="002F1F5B"/>
    <w:rsid w:val="002F3157"/>
    <w:rsid w:val="002F5BAB"/>
    <w:rsid w:val="002F6BD5"/>
    <w:rsid w:val="00305F23"/>
    <w:rsid w:val="00313BBA"/>
    <w:rsid w:val="00317E29"/>
    <w:rsid w:val="00321515"/>
    <w:rsid w:val="0032602E"/>
    <w:rsid w:val="00326D18"/>
    <w:rsid w:val="00327B8C"/>
    <w:rsid w:val="00331638"/>
    <w:rsid w:val="003344A7"/>
    <w:rsid w:val="00334623"/>
    <w:rsid w:val="003367AE"/>
    <w:rsid w:val="00340439"/>
    <w:rsid w:val="00344EF2"/>
    <w:rsid w:val="00347CF6"/>
    <w:rsid w:val="00347EB8"/>
    <w:rsid w:val="00347F80"/>
    <w:rsid w:val="00353F74"/>
    <w:rsid w:val="003557DE"/>
    <w:rsid w:val="00361BEB"/>
    <w:rsid w:val="003679B9"/>
    <w:rsid w:val="00370184"/>
    <w:rsid w:val="00373C8A"/>
    <w:rsid w:val="00377C10"/>
    <w:rsid w:val="00384A1F"/>
    <w:rsid w:val="00384D60"/>
    <w:rsid w:val="00385D41"/>
    <w:rsid w:val="003861BA"/>
    <w:rsid w:val="0039239C"/>
    <w:rsid w:val="003938B4"/>
    <w:rsid w:val="003A1680"/>
    <w:rsid w:val="003A373C"/>
    <w:rsid w:val="003A5874"/>
    <w:rsid w:val="003A5B7D"/>
    <w:rsid w:val="003B1258"/>
    <w:rsid w:val="003B4A81"/>
    <w:rsid w:val="003C1F8D"/>
    <w:rsid w:val="003C61A5"/>
    <w:rsid w:val="003D1968"/>
    <w:rsid w:val="003D4994"/>
    <w:rsid w:val="003D6E0B"/>
    <w:rsid w:val="003E10A5"/>
    <w:rsid w:val="003E7D72"/>
    <w:rsid w:val="003F3923"/>
    <w:rsid w:val="003F43F6"/>
    <w:rsid w:val="004019DB"/>
    <w:rsid w:val="00402B67"/>
    <w:rsid w:val="00403C91"/>
    <w:rsid w:val="0040433E"/>
    <w:rsid w:val="00404974"/>
    <w:rsid w:val="0040726A"/>
    <w:rsid w:val="004100B0"/>
    <w:rsid w:val="0041065F"/>
    <w:rsid w:val="0041267F"/>
    <w:rsid w:val="00424BA5"/>
    <w:rsid w:val="00425431"/>
    <w:rsid w:val="00427299"/>
    <w:rsid w:val="00431829"/>
    <w:rsid w:val="004343A2"/>
    <w:rsid w:val="00437B60"/>
    <w:rsid w:val="004405E6"/>
    <w:rsid w:val="00443C84"/>
    <w:rsid w:val="00443C89"/>
    <w:rsid w:val="004540AA"/>
    <w:rsid w:val="00456BD8"/>
    <w:rsid w:val="00456DC8"/>
    <w:rsid w:val="0046238A"/>
    <w:rsid w:val="0046549D"/>
    <w:rsid w:val="00471668"/>
    <w:rsid w:val="00481F98"/>
    <w:rsid w:val="004852BF"/>
    <w:rsid w:val="00487A46"/>
    <w:rsid w:val="00493504"/>
    <w:rsid w:val="00494579"/>
    <w:rsid w:val="00497334"/>
    <w:rsid w:val="004A4645"/>
    <w:rsid w:val="004A6F3A"/>
    <w:rsid w:val="004B2F94"/>
    <w:rsid w:val="004B408D"/>
    <w:rsid w:val="004B6F68"/>
    <w:rsid w:val="004B73F7"/>
    <w:rsid w:val="004D0C20"/>
    <w:rsid w:val="004D4FB3"/>
    <w:rsid w:val="004D75A6"/>
    <w:rsid w:val="004E3456"/>
    <w:rsid w:val="004F30F4"/>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61AF"/>
    <w:rsid w:val="00570E28"/>
    <w:rsid w:val="0057496F"/>
    <w:rsid w:val="005770A6"/>
    <w:rsid w:val="0059045B"/>
    <w:rsid w:val="00597EC2"/>
    <w:rsid w:val="005A13AB"/>
    <w:rsid w:val="005B1150"/>
    <w:rsid w:val="005B1FFC"/>
    <w:rsid w:val="005B2B6D"/>
    <w:rsid w:val="005B4B4E"/>
    <w:rsid w:val="005B7C01"/>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240D"/>
    <w:rsid w:val="006E3330"/>
    <w:rsid w:val="006E5CA9"/>
    <w:rsid w:val="006E5E98"/>
    <w:rsid w:val="006E7A37"/>
    <w:rsid w:val="006F3151"/>
    <w:rsid w:val="007011CA"/>
    <w:rsid w:val="007056DE"/>
    <w:rsid w:val="00706121"/>
    <w:rsid w:val="00710B6B"/>
    <w:rsid w:val="00712A2C"/>
    <w:rsid w:val="00712E84"/>
    <w:rsid w:val="007132BB"/>
    <w:rsid w:val="00714914"/>
    <w:rsid w:val="00717999"/>
    <w:rsid w:val="007208D6"/>
    <w:rsid w:val="00726786"/>
    <w:rsid w:val="00732152"/>
    <w:rsid w:val="007428DF"/>
    <w:rsid w:val="00742BD1"/>
    <w:rsid w:val="00742E7A"/>
    <w:rsid w:val="0074424F"/>
    <w:rsid w:val="00764FD9"/>
    <w:rsid w:val="00765F53"/>
    <w:rsid w:val="007740B2"/>
    <w:rsid w:val="00774C1F"/>
    <w:rsid w:val="007775FB"/>
    <w:rsid w:val="0078194F"/>
    <w:rsid w:val="0078755E"/>
    <w:rsid w:val="007934A4"/>
    <w:rsid w:val="007A0AC9"/>
    <w:rsid w:val="007A1B70"/>
    <w:rsid w:val="007A57F6"/>
    <w:rsid w:val="007B4FFB"/>
    <w:rsid w:val="007C0BCE"/>
    <w:rsid w:val="007C1D1B"/>
    <w:rsid w:val="007C3566"/>
    <w:rsid w:val="007C62A2"/>
    <w:rsid w:val="007C77D4"/>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47B69"/>
    <w:rsid w:val="00882E15"/>
    <w:rsid w:val="00883C73"/>
    <w:rsid w:val="008901A2"/>
    <w:rsid w:val="008A08B0"/>
    <w:rsid w:val="008A289B"/>
    <w:rsid w:val="008B0385"/>
    <w:rsid w:val="008B1082"/>
    <w:rsid w:val="008B188E"/>
    <w:rsid w:val="008B397C"/>
    <w:rsid w:val="008B47F4"/>
    <w:rsid w:val="008B7448"/>
    <w:rsid w:val="008B7E1E"/>
    <w:rsid w:val="008C2AE6"/>
    <w:rsid w:val="008C2DE8"/>
    <w:rsid w:val="008C2F26"/>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4B6"/>
    <w:rsid w:val="009656CC"/>
    <w:rsid w:val="00970E8C"/>
    <w:rsid w:val="00971671"/>
    <w:rsid w:val="009726BA"/>
    <w:rsid w:val="00981A37"/>
    <w:rsid w:val="009830B2"/>
    <w:rsid w:val="0099063E"/>
    <w:rsid w:val="00992356"/>
    <w:rsid w:val="00992674"/>
    <w:rsid w:val="00994793"/>
    <w:rsid w:val="0099653B"/>
    <w:rsid w:val="00996AE3"/>
    <w:rsid w:val="009A0450"/>
    <w:rsid w:val="009A1E27"/>
    <w:rsid w:val="009A307B"/>
    <w:rsid w:val="009B04E7"/>
    <w:rsid w:val="009B14E8"/>
    <w:rsid w:val="009B4D21"/>
    <w:rsid w:val="009B5A73"/>
    <w:rsid w:val="009C54C9"/>
    <w:rsid w:val="009C589C"/>
    <w:rsid w:val="009C608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4EA8"/>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98D"/>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202"/>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786A"/>
    <w:rsid w:val="00C9080C"/>
    <w:rsid w:val="00C94429"/>
    <w:rsid w:val="00CA18FD"/>
    <w:rsid w:val="00CA27E5"/>
    <w:rsid w:val="00CA4897"/>
    <w:rsid w:val="00CA6928"/>
    <w:rsid w:val="00CB0660"/>
    <w:rsid w:val="00CB3D3F"/>
    <w:rsid w:val="00CB5A1A"/>
    <w:rsid w:val="00CC59E6"/>
    <w:rsid w:val="00CD5BDD"/>
    <w:rsid w:val="00CF096B"/>
    <w:rsid w:val="00CF10F7"/>
    <w:rsid w:val="00CF5EE3"/>
    <w:rsid w:val="00CF691F"/>
    <w:rsid w:val="00D00D99"/>
    <w:rsid w:val="00D013A4"/>
    <w:rsid w:val="00D026DC"/>
    <w:rsid w:val="00D15595"/>
    <w:rsid w:val="00D343A8"/>
    <w:rsid w:val="00D34FC1"/>
    <w:rsid w:val="00D37832"/>
    <w:rsid w:val="00D44860"/>
    <w:rsid w:val="00D47689"/>
    <w:rsid w:val="00D50C42"/>
    <w:rsid w:val="00D5689C"/>
    <w:rsid w:val="00D57CF5"/>
    <w:rsid w:val="00D612BC"/>
    <w:rsid w:val="00D62F98"/>
    <w:rsid w:val="00D637D4"/>
    <w:rsid w:val="00D66FD6"/>
    <w:rsid w:val="00D72574"/>
    <w:rsid w:val="00D8285B"/>
    <w:rsid w:val="00D862EB"/>
    <w:rsid w:val="00D86619"/>
    <w:rsid w:val="00D93E7C"/>
    <w:rsid w:val="00DB2BE6"/>
    <w:rsid w:val="00DB76B3"/>
    <w:rsid w:val="00DD1052"/>
    <w:rsid w:val="00DD3C7B"/>
    <w:rsid w:val="00DE2B21"/>
    <w:rsid w:val="00DE48DE"/>
    <w:rsid w:val="00DF25F2"/>
    <w:rsid w:val="00DF30DF"/>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677C2"/>
    <w:rsid w:val="00E7081D"/>
    <w:rsid w:val="00E70904"/>
    <w:rsid w:val="00E71319"/>
    <w:rsid w:val="00E75171"/>
    <w:rsid w:val="00E804B0"/>
    <w:rsid w:val="00E86772"/>
    <w:rsid w:val="00E90B8B"/>
    <w:rsid w:val="00E921B8"/>
    <w:rsid w:val="00E93ADD"/>
    <w:rsid w:val="00E952D8"/>
    <w:rsid w:val="00EB00E4"/>
    <w:rsid w:val="00EB28DA"/>
    <w:rsid w:val="00EB3812"/>
    <w:rsid w:val="00EB44EB"/>
    <w:rsid w:val="00EB66B8"/>
    <w:rsid w:val="00EB791E"/>
    <w:rsid w:val="00EC70A9"/>
    <w:rsid w:val="00ED4C3A"/>
    <w:rsid w:val="00EE1C85"/>
    <w:rsid w:val="00EF0CA4"/>
    <w:rsid w:val="00EF21D9"/>
    <w:rsid w:val="00EF2A94"/>
    <w:rsid w:val="00EF312E"/>
    <w:rsid w:val="00EF32FB"/>
    <w:rsid w:val="00EF44B1"/>
    <w:rsid w:val="00EF4865"/>
    <w:rsid w:val="00EF54D0"/>
    <w:rsid w:val="00EF5954"/>
    <w:rsid w:val="00F100D2"/>
    <w:rsid w:val="00F1045E"/>
    <w:rsid w:val="00F12942"/>
    <w:rsid w:val="00F13C41"/>
    <w:rsid w:val="00F14886"/>
    <w:rsid w:val="00F16421"/>
    <w:rsid w:val="00F201EE"/>
    <w:rsid w:val="00F21C6C"/>
    <w:rsid w:val="00F35AA0"/>
    <w:rsid w:val="00F43C49"/>
    <w:rsid w:val="00F45C12"/>
    <w:rsid w:val="00F544A2"/>
    <w:rsid w:val="00F73D03"/>
    <w:rsid w:val="00F76CB9"/>
    <w:rsid w:val="00F77A73"/>
    <w:rsid w:val="00F80E46"/>
    <w:rsid w:val="00F825E0"/>
    <w:rsid w:val="00F916A9"/>
    <w:rsid w:val="00F96236"/>
    <w:rsid w:val="00FA10CE"/>
    <w:rsid w:val="00FA222F"/>
    <w:rsid w:val="00FA2891"/>
    <w:rsid w:val="00FB02DC"/>
    <w:rsid w:val="00FB693D"/>
    <w:rsid w:val="00FB7768"/>
    <w:rsid w:val="00FC7489"/>
    <w:rsid w:val="00FD1BA8"/>
    <w:rsid w:val="00FD218F"/>
    <w:rsid w:val="00FD5663"/>
    <w:rsid w:val="00FD56C6"/>
    <w:rsid w:val="00FE3221"/>
    <w:rsid w:val="00FE48EA"/>
    <w:rsid w:val="00FE571F"/>
    <w:rsid w:val="00FF4406"/>
    <w:rsid w:val="00FF47F6"/>
    <w:rsid w:val="016E63C2"/>
    <w:rsid w:val="024B0C39"/>
    <w:rsid w:val="0A8128A6"/>
    <w:rsid w:val="0BF32A1B"/>
    <w:rsid w:val="10BD2C22"/>
    <w:rsid w:val="21720739"/>
    <w:rsid w:val="22987C80"/>
    <w:rsid w:val="24192CCC"/>
    <w:rsid w:val="39A66CD4"/>
    <w:rsid w:val="3CD52CE1"/>
    <w:rsid w:val="410F2E6A"/>
    <w:rsid w:val="4430136C"/>
    <w:rsid w:val="4A552541"/>
    <w:rsid w:val="4AB0382B"/>
    <w:rsid w:val="569868B5"/>
    <w:rsid w:val="57AA51CB"/>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4"/>
    <w:semiHidden/>
    <w:unhideWhenUsed/>
    <w:qFormat/>
    <w:uiPriority w:val="99"/>
    <w:rPr>
      <w:sz w:val="18"/>
      <w:szCs w:val="18"/>
    </w:rPr>
  </w:style>
  <w:style w:type="paragraph" w:styleId="4">
    <w:name w:val="annotation text"/>
    <w:basedOn w:val="1"/>
    <w:link w:val="21"/>
    <w:qFormat/>
    <w:uiPriority w:val="99"/>
    <w:pPr>
      <w:widowControl w:val="0"/>
    </w:pPr>
    <w:rPr>
      <w:rFonts w:ascii="Times New Roman" w:hAnsi="Times New Roman" w:cs="Times New Roman"/>
      <w:kern w:val="2"/>
      <w:sz w:val="21"/>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34"/>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4"/>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文档结构图 Char"/>
    <w:basedOn w:val="10"/>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F21DC-992C-49B2-B4AA-15B6E48956B4}">
  <ds:schemaRefs/>
</ds:datastoreItem>
</file>

<file path=docProps/app.xml><?xml version="1.0" encoding="utf-8"?>
<Properties xmlns="http://schemas.openxmlformats.org/officeDocument/2006/extended-properties" xmlns:vt="http://schemas.openxmlformats.org/officeDocument/2006/docPropsVTypes">
  <Template>Normal</Template>
  <Pages>6</Pages>
  <Words>2707</Words>
  <Characters>2768</Characters>
  <Lines>29</Lines>
  <Paragraphs>8</Paragraphs>
  <TotalTime>0</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2023-12-01T09:36:00Z</dcterms:created>
  <dc:creator>juvg</dc:creator>
  <cp:lastModifiedBy>奶茶</cp:lastModifiedBy>
  <cp:lastPrinted>2023-11-21T00:52:00Z</cp:lastPrinted>
  <dcterms:modified xsi:type="dcterms:W3CDTF">2025-04-28T05:36:18Z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eyJoZGlkIjoiMmM2ZDUyMGJmZjRlZDIyMDRkNzU0MTBmOTBhZjJkOGUiLCJ1c2VySWQiOiIyNzM5NTIyNTEifQ==</vt:lpwstr>
  </property>
  <property fmtid="{D5CDD505-2E9C-101B-9397-08002B2CF9AE}" pid="4" name="ICV">
    <vt:lpwstr>D2E75720DD694E899754282913BEBEB1_13</vt:lpwstr>
  </property>
</Properties>
</file>