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CD86E">
      <w:pPr>
        <w:jc w:val="center"/>
        <w:rPr>
          <w:rFonts w:ascii="黑体" w:hAnsi="黑体" w:eastAsia="黑体"/>
          <w:bCs/>
          <w:sz w:val="32"/>
          <w:szCs w:val="32"/>
        </w:rPr>
      </w:pPr>
      <w:r>
        <w:rPr>
          <w:rFonts w:hint="eastAsia" w:ascii="黑体" w:hAnsi="黑体" w:eastAsia="黑体"/>
          <w:bCs/>
          <w:sz w:val="32"/>
          <w:szCs w:val="32"/>
        </w:rPr>
        <w:t>《</w:t>
      </w:r>
      <w:r>
        <w:rPr>
          <w:b/>
          <w:sz w:val="28"/>
          <w:szCs w:val="30"/>
        </w:rPr>
        <w:t>中外儿童文学选读</w:t>
      </w:r>
      <w:r>
        <w:rPr>
          <w:rFonts w:hint="eastAsia" w:ascii="黑体" w:hAnsi="黑体" w:eastAsia="黑体"/>
          <w:bCs/>
          <w:sz w:val="32"/>
          <w:szCs w:val="32"/>
        </w:rPr>
        <w:t>》本科课程教学大纲</w:t>
      </w:r>
    </w:p>
    <w:p w14:paraId="724B8113">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BFB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37028A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11F70D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ascii="黑体" w:hAnsi="黑体" w:eastAsia="黑体"/>
                <w:color w:val="000000" w:themeColor="text1"/>
                <w:sz w:val="21"/>
                <w:szCs w:val="18"/>
                <w14:textFill>
                  <w14:solidFill>
                    <w14:schemeClr w14:val="tx1"/>
                  </w14:solidFill>
                </w14:textFill>
              </w:rPr>
              <w:t>中外儿童文学选读</w:t>
            </w:r>
          </w:p>
        </w:tc>
      </w:tr>
      <w:tr w14:paraId="2C39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270C41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A4B4BD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（英文）</w:t>
            </w:r>
            <w:r>
              <w:rPr>
                <w:rFonts w:ascii="Times New Roman Regular" w:hAnsi="Times New Roman Regular" w:eastAsia="黑体" w:cs="Times New Roman Regular"/>
                <w:color w:val="000000" w:themeColor="text1"/>
                <w:sz w:val="21"/>
                <w:szCs w:val="18"/>
                <w14:textFill>
                  <w14:solidFill>
                    <w14:schemeClr w14:val="tx1"/>
                  </w14:solidFill>
                </w14:textFill>
              </w:rPr>
              <w:t>Selected Readings of Children</w:t>
            </w:r>
            <w:r>
              <w:rPr>
                <w:rFonts w:hint="default" w:ascii="Times New Roman Regular" w:hAnsi="Times New Roman Regular" w:eastAsia="黑体" w:cs="Times New Roman Regular"/>
                <w:color w:val="000000" w:themeColor="text1"/>
                <w:sz w:val="21"/>
                <w:szCs w:val="18"/>
                <w:lang w:val="en-US"/>
                <w14:textFill>
                  <w14:solidFill>
                    <w14:schemeClr w14:val="tx1"/>
                  </w14:solidFill>
                </w14:textFill>
              </w:rPr>
              <w:t>’s</w:t>
            </w:r>
            <w:r>
              <w:rPr>
                <w:rFonts w:ascii="Times New Roman Regular" w:hAnsi="Times New Roman Regular" w:eastAsia="黑体" w:cs="Times New Roman Regular"/>
                <w:color w:val="000000" w:themeColor="text1"/>
                <w:sz w:val="21"/>
                <w:szCs w:val="18"/>
                <w14:textFill>
                  <w14:solidFill>
                    <w14:schemeClr w14:val="tx1"/>
                  </w14:solidFill>
                </w14:textFill>
              </w:rPr>
              <w:t xml:space="preserve"> Literature At Home and Abroad</w:t>
            </w:r>
          </w:p>
        </w:tc>
      </w:tr>
      <w:tr w14:paraId="01B3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9BE96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A30D292">
            <w:pPr>
              <w:widowControl w:val="0"/>
              <w:jc w:val="center"/>
              <w:rPr>
                <w:rFonts w:ascii="黑体" w:hAnsi="黑体" w:eastAsia="黑体"/>
                <w:color w:val="000000" w:themeColor="text1"/>
                <w:sz w:val="21"/>
                <w:szCs w:val="21"/>
                <w14:textFill>
                  <w14:solidFill>
                    <w14:schemeClr w14:val="tx1"/>
                  </w14:solidFill>
                </w14:textFill>
              </w:rPr>
            </w:pPr>
            <w:r>
              <w:fldChar w:fldCharType="begin"/>
            </w:r>
            <w:r>
              <w:instrText xml:space="preserve"> HYPERLINK "https://jwxt.gench.edu.cn/eams/syllabusTeacher.action" \t "/Users/wuxiulong/Documents\x/_blank" </w:instrText>
            </w:r>
            <w:r>
              <w:fldChar w:fldCharType="separate"/>
            </w:r>
            <w:r>
              <w:rPr>
                <w:rFonts w:ascii="Times New Roman" w:hAnsi="Times New Roman"/>
                <w:color w:val="000000" w:themeColor="text1"/>
                <w:sz w:val="21"/>
                <w:szCs w:val="21"/>
                <w14:textFill>
                  <w14:solidFill>
                    <w14:schemeClr w14:val="tx1"/>
                  </w14:solidFill>
                </w14:textFill>
              </w:rPr>
              <w:t>2020277</w:t>
            </w:r>
            <w:r>
              <w:rPr>
                <w:rFonts w:ascii="Times New Roman" w:hAnsi="Times New Roman"/>
                <w:color w:val="000000" w:themeColor="text1"/>
                <w:sz w:val="21"/>
                <w:szCs w:val="21"/>
                <w14:textFill>
                  <w14:solidFill>
                    <w14:schemeClr w14:val="tx1"/>
                  </w14:solidFill>
                </w14:textFill>
              </w:rPr>
              <w:fldChar w:fldCharType="end"/>
            </w:r>
          </w:p>
        </w:tc>
        <w:tc>
          <w:tcPr>
            <w:tcW w:w="2126" w:type="dxa"/>
            <w:gridSpan w:val="2"/>
            <w:vAlign w:val="center"/>
          </w:tcPr>
          <w:p w14:paraId="4BB9E33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F0B7063">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7AFA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F952D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49AF3C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6DFC4F6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159BAF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303D7F3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D050E9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3FA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4F89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D24BE6C">
            <w:pPr>
              <w:widowControl w:val="0"/>
              <w:jc w:val="center"/>
              <w:rPr>
                <w:rFonts w:ascii="黑体" w:hAnsi="黑体" w:eastAsia="黑体"/>
                <w:color w:val="000000" w:themeColor="text1"/>
                <w:sz w:val="21"/>
                <w:szCs w:val="21"/>
                <w14:textFill>
                  <w14:solidFill>
                    <w14:schemeClr w14:val="tx1"/>
                  </w14:solidFill>
                </w14:textFill>
              </w:rPr>
            </w:pPr>
            <w:r>
              <w:rPr>
                <w:bCs/>
                <w:color w:val="000000"/>
                <w:sz w:val="21"/>
                <w:szCs w:val="21"/>
              </w:rPr>
              <w:t>外国语学院</w:t>
            </w:r>
          </w:p>
        </w:tc>
        <w:tc>
          <w:tcPr>
            <w:tcW w:w="2126" w:type="dxa"/>
            <w:gridSpan w:val="2"/>
            <w:vAlign w:val="center"/>
          </w:tcPr>
          <w:p w14:paraId="6D50040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78AA9B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英语专业、三年级</w:t>
            </w:r>
          </w:p>
        </w:tc>
      </w:tr>
      <w:tr w14:paraId="0DB9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067356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3DA2FF3">
            <w:pPr>
              <w:widowControl w:val="0"/>
              <w:jc w:val="center"/>
              <w:rPr>
                <w:color w:val="000000" w:themeColor="text1"/>
                <w:sz w:val="21"/>
                <w:szCs w:val="21"/>
                <w14:textFill>
                  <w14:solidFill>
                    <w14:schemeClr w14:val="tx1"/>
                  </w14:solidFill>
                </w14:textFill>
              </w:rPr>
            </w:pPr>
            <w:r>
              <w:rPr>
                <w:rFonts w:hint="eastAsia"/>
                <w:sz w:val="21"/>
                <w:szCs w:val="21"/>
              </w:rPr>
              <w:t>专业选修</w:t>
            </w:r>
          </w:p>
        </w:tc>
        <w:tc>
          <w:tcPr>
            <w:tcW w:w="2126" w:type="dxa"/>
            <w:gridSpan w:val="2"/>
            <w:vAlign w:val="center"/>
          </w:tcPr>
          <w:p w14:paraId="0AF1EE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BB6B5EB">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27A7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AF36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38CD5AE">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w:t>
            </w:r>
            <w:r>
              <w:rPr>
                <w:sz w:val="21"/>
                <w:szCs w:val="21"/>
              </w:rPr>
              <w:t>儿童文学教程</w:t>
            </w:r>
            <w:r>
              <w:rPr>
                <w:rFonts w:hint="eastAsia"/>
                <w:sz w:val="21"/>
                <w:szCs w:val="21"/>
              </w:rPr>
              <w:t>》</w:t>
            </w:r>
            <w:r>
              <w:rPr>
                <w:sz w:val="21"/>
                <w:szCs w:val="21"/>
              </w:rPr>
              <w:t>（第</w:t>
            </w:r>
            <w:r>
              <w:rPr>
                <w:rFonts w:hint="eastAsia"/>
                <w:sz w:val="21"/>
                <w:szCs w:val="21"/>
                <w:lang w:val="en-US" w:eastAsia="zh-CN"/>
              </w:rPr>
              <w:t>四</w:t>
            </w:r>
            <w:r>
              <w:rPr>
                <w:sz w:val="21"/>
                <w:szCs w:val="21"/>
              </w:rPr>
              <w:t>版）</w:t>
            </w:r>
            <w:r>
              <w:rPr>
                <w:rFonts w:hint="eastAsia"/>
                <w:sz w:val="21"/>
                <w:szCs w:val="21"/>
              </w:rPr>
              <w:t>，</w:t>
            </w:r>
            <w:r>
              <w:rPr>
                <w:sz w:val="21"/>
                <w:szCs w:val="21"/>
              </w:rPr>
              <w:t>方卫平等</w:t>
            </w:r>
            <w:r>
              <w:rPr>
                <w:rFonts w:hint="eastAsia"/>
                <w:sz w:val="21"/>
                <w:szCs w:val="21"/>
              </w:rPr>
              <w:t>，</w:t>
            </w:r>
            <w:r>
              <w:rPr>
                <w:sz w:val="21"/>
                <w:szCs w:val="21"/>
              </w:rPr>
              <w:t>高等教育出版社</w:t>
            </w:r>
            <w:r>
              <w:rPr>
                <w:rFonts w:hint="eastAsia"/>
                <w:sz w:val="21"/>
                <w:szCs w:val="21"/>
              </w:rPr>
              <w:t>，</w:t>
            </w:r>
            <w:r>
              <w:rPr>
                <w:rFonts w:hint="default" w:ascii="Times New Roman Regular" w:hAnsi="Times New Roman Regular" w:cs="Times New Roman Regular"/>
                <w:sz w:val="21"/>
                <w:szCs w:val="21"/>
              </w:rPr>
              <w:t>20</w:t>
            </w:r>
            <w:r>
              <w:rPr>
                <w:rFonts w:hint="default" w:ascii="Times New Roman Regular" w:hAnsi="Times New Roman Regular" w:cs="Times New Roman Regular"/>
                <w:sz w:val="21"/>
                <w:szCs w:val="21"/>
                <w:lang w:val="en-US" w:eastAsia="zh-CN"/>
              </w:rPr>
              <w:t>22</w:t>
            </w:r>
            <w:r>
              <w:rPr>
                <w:rFonts w:hint="eastAsia"/>
                <w:sz w:val="21"/>
                <w:szCs w:val="21"/>
              </w:rPr>
              <w:t>年</w:t>
            </w:r>
            <w:r>
              <w:rPr>
                <w:sz w:val="21"/>
                <w:szCs w:val="21"/>
              </w:rPr>
              <w:t>。</w:t>
            </w:r>
          </w:p>
        </w:tc>
        <w:tc>
          <w:tcPr>
            <w:tcW w:w="1413" w:type="dxa"/>
            <w:gridSpan w:val="2"/>
            <w:vAlign w:val="center"/>
          </w:tcPr>
          <w:p w14:paraId="2224F35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F17FD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74B4D7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97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41614F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DCB5843">
            <w:pPr>
              <w:widowControl w:val="0"/>
              <w:adjustRightInd w:val="0"/>
              <w:snapToGrid w:val="0"/>
              <w:spacing w:line="288" w:lineRule="auto"/>
              <w:jc w:val="both"/>
              <w:rPr>
                <w:sz w:val="21"/>
                <w:szCs w:val="21"/>
              </w:rPr>
            </w:pPr>
            <w:r>
              <w:rPr>
                <w:rFonts w:hint="eastAsia"/>
                <w:sz w:val="21"/>
                <w:szCs w:val="21"/>
              </w:rPr>
              <w:t>《英语国家概况》</w:t>
            </w:r>
            <w:r>
              <w:rPr>
                <w:sz w:val="21"/>
                <w:szCs w:val="21"/>
              </w:rPr>
              <w:t>2020</w:t>
            </w:r>
            <w:r>
              <w:rPr>
                <w:rFonts w:hint="eastAsia"/>
                <w:sz w:val="21"/>
                <w:szCs w:val="21"/>
              </w:rPr>
              <w:t>129（2）；</w:t>
            </w:r>
            <w:r>
              <w:rPr>
                <w:sz w:val="21"/>
                <w:szCs w:val="21"/>
              </w:rPr>
              <w:t xml:space="preserve">《跨文化交际》2020529 </w:t>
            </w:r>
            <w:r>
              <w:rPr>
                <w:rFonts w:hint="eastAsia"/>
                <w:sz w:val="21"/>
                <w:szCs w:val="21"/>
              </w:rPr>
              <w:t>（2）</w:t>
            </w:r>
          </w:p>
        </w:tc>
      </w:tr>
      <w:tr w14:paraId="1735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F319C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17A6D98">
            <w:pPr>
              <w:widowControl w:val="0"/>
              <w:adjustRightInd w:val="0"/>
              <w:snapToGrid w:val="0"/>
              <w:spacing w:before="163" w:beforeLines="50" w:after="163" w:afterLines="50" w:line="288" w:lineRule="auto"/>
              <w:ind w:firstLine="420"/>
              <w:jc w:val="both"/>
              <w:rPr>
                <w:bCs/>
                <w:color w:val="000000"/>
                <w:sz w:val="21"/>
                <w:szCs w:val="21"/>
              </w:rPr>
            </w:pPr>
            <w:r>
              <w:rPr>
                <w:rFonts w:hint="eastAsia"/>
                <w:bCs/>
                <w:color w:val="000000"/>
                <w:sz w:val="21"/>
                <w:szCs w:val="21"/>
              </w:rPr>
              <w:t>本课程是面向英语专业本科学生开设的一门系级专业选修课程。通过学习相关的概念和理论，对</w:t>
            </w:r>
            <w:r>
              <w:rPr>
                <w:bCs/>
                <w:color w:val="000000"/>
                <w:sz w:val="21"/>
                <w:szCs w:val="21"/>
              </w:rPr>
              <w:t>中外儿童文学</w:t>
            </w:r>
            <w:r>
              <w:rPr>
                <w:rFonts w:hint="eastAsia"/>
                <w:bCs/>
                <w:color w:val="000000"/>
                <w:sz w:val="21"/>
                <w:szCs w:val="21"/>
              </w:rPr>
              <w:t>的文本进行描述、阐释和讨论，使学生系统了解</w:t>
            </w:r>
            <w:r>
              <w:rPr>
                <w:bCs/>
                <w:color w:val="000000"/>
                <w:sz w:val="21"/>
                <w:szCs w:val="21"/>
              </w:rPr>
              <w:t>不同国家的儿童文学</w:t>
            </w:r>
            <w:r>
              <w:rPr>
                <w:rFonts w:hint="eastAsia"/>
                <w:bCs/>
                <w:color w:val="000000"/>
                <w:sz w:val="21"/>
                <w:szCs w:val="21"/>
              </w:rPr>
              <w:t>的特点，提高英语</w:t>
            </w:r>
            <w:r>
              <w:rPr>
                <w:bCs/>
                <w:color w:val="000000"/>
                <w:sz w:val="21"/>
                <w:szCs w:val="21"/>
              </w:rPr>
              <w:t>文本分析</w:t>
            </w:r>
            <w:r>
              <w:rPr>
                <w:rFonts w:hint="eastAsia"/>
                <w:bCs/>
                <w:color w:val="000000"/>
                <w:sz w:val="21"/>
                <w:szCs w:val="21"/>
              </w:rPr>
              <w:t>的能力，逐步熟悉不同题材的</w:t>
            </w:r>
            <w:r>
              <w:rPr>
                <w:rFonts w:hint="eastAsia"/>
                <w:bCs/>
                <w:color w:val="000000"/>
                <w:sz w:val="21"/>
                <w:szCs w:val="21"/>
                <w:lang w:val="en-US" w:eastAsia="zh-CN"/>
              </w:rPr>
              <w:t>儿童</w:t>
            </w:r>
            <w:r>
              <w:rPr>
                <w:rFonts w:hint="eastAsia"/>
                <w:bCs/>
                <w:color w:val="000000"/>
                <w:sz w:val="21"/>
                <w:szCs w:val="21"/>
              </w:rPr>
              <w:t>文学作品的语言风格，加深对文学作品的理解和欣赏。</w:t>
            </w:r>
          </w:p>
          <w:p w14:paraId="37A65674">
            <w:pPr>
              <w:widowControl w:val="0"/>
              <w:adjustRightInd w:val="0"/>
              <w:snapToGrid w:val="0"/>
              <w:spacing w:before="163" w:beforeLines="50" w:after="163" w:afterLines="50" w:line="288" w:lineRule="auto"/>
              <w:ind w:firstLine="420"/>
              <w:jc w:val="both"/>
              <w:rPr>
                <w:sz w:val="21"/>
                <w:szCs w:val="21"/>
              </w:rPr>
            </w:pPr>
            <w:r>
              <w:rPr>
                <w:rFonts w:hint="eastAsia"/>
                <w:bCs/>
                <w:color w:val="000000"/>
                <w:sz w:val="21"/>
                <w:szCs w:val="21"/>
              </w:rPr>
              <w:t>本课程的开设旨在教授</w:t>
            </w:r>
            <w:r>
              <w:rPr>
                <w:bCs/>
                <w:color w:val="000000"/>
                <w:sz w:val="21"/>
                <w:szCs w:val="21"/>
              </w:rPr>
              <w:t>儿童文学</w:t>
            </w:r>
            <w:r>
              <w:rPr>
                <w:rFonts w:hint="eastAsia"/>
                <w:bCs/>
                <w:color w:val="000000"/>
                <w:sz w:val="21"/>
                <w:szCs w:val="21"/>
              </w:rPr>
              <w:t>的基础理论，包括</w:t>
            </w:r>
            <w:r>
              <w:rPr>
                <w:bCs/>
                <w:color w:val="000000"/>
                <w:sz w:val="21"/>
                <w:szCs w:val="21"/>
              </w:rPr>
              <w:t>儿童文</w:t>
            </w:r>
            <w:r>
              <w:rPr>
                <w:rFonts w:hint="eastAsia"/>
                <w:bCs/>
                <w:color w:val="000000"/>
                <w:sz w:val="21"/>
                <w:szCs w:val="21"/>
              </w:rPr>
              <w:t>学的定义，</w:t>
            </w:r>
            <w:r>
              <w:rPr>
                <w:bCs/>
                <w:color w:val="000000"/>
                <w:sz w:val="21"/>
                <w:szCs w:val="21"/>
              </w:rPr>
              <w:t>儿童文学</w:t>
            </w:r>
            <w:r>
              <w:rPr>
                <w:rFonts w:hint="eastAsia"/>
                <w:bCs/>
                <w:color w:val="000000"/>
                <w:sz w:val="21"/>
                <w:szCs w:val="21"/>
              </w:rPr>
              <w:t>的</w:t>
            </w:r>
            <w:r>
              <w:rPr>
                <w:bCs/>
                <w:color w:val="000000"/>
                <w:sz w:val="21"/>
                <w:szCs w:val="21"/>
              </w:rPr>
              <w:t>特征</w:t>
            </w:r>
            <w:r>
              <w:rPr>
                <w:rFonts w:hint="eastAsia"/>
                <w:bCs/>
                <w:color w:val="000000"/>
                <w:sz w:val="21"/>
                <w:szCs w:val="21"/>
              </w:rPr>
              <w:t>，</w:t>
            </w:r>
            <w:r>
              <w:rPr>
                <w:bCs/>
                <w:color w:val="000000"/>
                <w:sz w:val="21"/>
                <w:szCs w:val="21"/>
              </w:rPr>
              <w:t>儿童</w:t>
            </w:r>
            <w:r>
              <w:rPr>
                <w:rFonts w:hint="eastAsia"/>
                <w:bCs/>
                <w:color w:val="000000"/>
                <w:sz w:val="21"/>
                <w:szCs w:val="21"/>
              </w:rPr>
              <w:t>学在国内外的发展情况，对</w:t>
            </w:r>
            <w:r>
              <w:rPr>
                <w:bCs/>
                <w:color w:val="000000"/>
                <w:sz w:val="21"/>
                <w:szCs w:val="21"/>
              </w:rPr>
              <w:t>儿童文学文本</w:t>
            </w:r>
            <w:r>
              <w:rPr>
                <w:rFonts w:hint="eastAsia"/>
                <w:bCs/>
                <w:color w:val="000000"/>
                <w:sz w:val="21"/>
                <w:szCs w:val="21"/>
              </w:rPr>
              <w:t>进行分析的方法和步骤以及</w:t>
            </w:r>
            <w:r>
              <w:rPr>
                <w:bCs/>
                <w:color w:val="000000"/>
                <w:sz w:val="21"/>
                <w:szCs w:val="21"/>
              </w:rPr>
              <w:t>如何从</w:t>
            </w:r>
            <w:r>
              <w:rPr>
                <w:rFonts w:hint="eastAsia"/>
                <w:bCs/>
                <w:color w:val="000000"/>
                <w:sz w:val="21"/>
                <w:szCs w:val="21"/>
              </w:rPr>
              <w:t>各语言单位的文体功能</w:t>
            </w:r>
            <w:r>
              <w:rPr>
                <w:bCs/>
                <w:color w:val="000000"/>
                <w:sz w:val="21"/>
                <w:szCs w:val="21"/>
              </w:rPr>
              <w:t>品味儿童文学</w:t>
            </w:r>
            <w:r>
              <w:rPr>
                <w:rFonts w:hint="eastAsia"/>
                <w:bCs/>
                <w:color w:val="000000"/>
                <w:sz w:val="21"/>
                <w:szCs w:val="21"/>
              </w:rPr>
              <w:t>，并引导学生使用所学到的理论知识对</w:t>
            </w:r>
            <w:r>
              <w:rPr>
                <w:bCs/>
                <w:color w:val="000000"/>
                <w:sz w:val="21"/>
                <w:szCs w:val="21"/>
              </w:rPr>
              <w:t>所遇到的儿童文学</w:t>
            </w:r>
            <w:r>
              <w:rPr>
                <w:rFonts w:hint="eastAsia"/>
                <w:bCs/>
                <w:color w:val="000000"/>
                <w:sz w:val="21"/>
                <w:szCs w:val="21"/>
              </w:rPr>
              <w:t>的范文进行</w:t>
            </w:r>
            <w:r>
              <w:rPr>
                <w:bCs/>
                <w:color w:val="000000"/>
                <w:sz w:val="21"/>
                <w:szCs w:val="21"/>
              </w:rPr>
              <w:t>宏观与微观的</w:t>
            </w:r>
            <w:r>
              <w:rPr>
                <w:rFonts w:hint="eastAsia"/>
                <w:bCs/>
                <w:color w:val="000000"/>
                <w:sz w:val="21"/>
                <w:szCs w:val="21"/>
              </w:rPr>
              <w:t>分析，学以致用，理论联系实际。该课程致力于集理论性、实践性、知识性、教育性、趣味性于一体，不但可以让学生掌握</w:t>
            </w:r>
            <w:r>
              <w:rPr>
                <w:bCs/>
                <w:color w:val="000000"/>
                <w:sz w:val="21"/>
                <w:szCs w:val="21"/>
              </w:rPr>
              <w:t>中外儿童文</w:t>
            </w:r>
            <w:r>
              <w:rPr>
                <w:rFonts w:hint="eastAsia"/>
                <w:bCs/>
                <w:color w:val="000000"/>
                <w:sz w:val="21"/>
                <w:szCs w:val="21"/>
              </w:rPr>
              <w:t>学的基本理论框架，更重要的是学会</w:t>
            </w:r>
            <w:r>
              <w:rPr>
                <w:bCs/>
                <w:color w:val="000000"/>
                <w:sz w:val="21"/>
                <w:szCs w:val="21"/>
              </w:rPr>
              <w:t>从</w:t>
            </w:r>
            <w:r>
              <w:rPr>
                <w:rFonts w:hint="eastAsia"/>
                <w:bCs/>
                <w:color w:val="000000"/>
                <w:sz w:val="21"/>
                <w:szCs w:val="21"/>
              </w:rPr>
              <w:t>文体</w:t>
            </w:r>
            <w:r>
              <w:rPr>
                <w:bCs/>
                <w:color w:val="000000"/>
                <w:sz w:val="21"/>
                <w:szCs w:val="21"/>
              </w:rPr>
              <w:t>的角度去赏析儿童文学</w:t>
            </w:r>
            <w:r>
              <w:rPr>
                <w:rFonts w:hint="eastAsia"/>
                <w:bCs/>
                <w:color w:val="000000"/>
                <w:sz w:val="21"/>
                <w:szCs w:val="21"/>
              </w:rPr>
              <w:t>的基本</w:t>
            </w:r>
            <w:r>
              <w:rPr>
                <w:bCs/>
                <w:color w:val="000000"/>
                <w:sz w:val="21"/>
                <w:szCs w:val="21"/>
              </w:rPr>
              <w:t>主题与</w:t>
            </w:r>
            <w:r>
              <w:rPr>
                <w:rFonts w:hint="eastAsia"/>
                <w:bCs/>
                <w:color w:val="000000"/>
                <w:sz w:val="21"/>
                <w:szCs w:val="21"/>
              </w:rPr>
              <w:t>文体特征，从而对学生毕业后的教学、翻译等工作以及继续深造带来裨益</w:t>
            </w:r>
            <w:r>
              <w:rPr>
                <w:bCs/>
                <w:color w:val="000000"/>
                <w:sz w:val="21"/>
                <w:szCs w:val="21"/>
              </w:rPr>
              <w:t>。</w:t>
            </w:r>
          </w:p>
        </w:tc>
      </w:tr>
      <w:tr w14:paraId="6E2A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26B59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1269B27">
            <w:pPr>
              <w:widowControl w:val="0"/>
              <w:snapToGrid w:val="0"/>
              <w:spacing w:line="288" w:lineRule="auto"/>
              <w:ind w:firstLine="420" w:firstLineChars="200"/>
              <w:jc w:val="both"/>
              <w:rPr>
                <w:sz w:val="21"/>
                <w:szCs w:val="21"/>
              </w:rPr>
            </w:pPr>
            <w:r>
              <w:rPr>
                <w:bCs/>
                <w:color w:val="000000"/>
                <w:sz w:val="21"/>
                <w:szCs w:val="21"/>
              </w:rPr>
              <w:t>本课程是</w:t>
            </w:r>
            <w:r>
              <w:rPr>
                <w:rFonts w:hint="eastAsia"/>
                <w:bCs/>
                <w:color w:val="000000"/>
                <w:sz w:val="21"/>
                <w:szCs w:val="21"/>
              </w:rPr>
              <w:t>英语专业</w:t>
            </w:r>
            <w:r>
              <w:rPr>
                <w:bCs/>
                <w:color w:val="000000"/>
                <w:sz w:val="21"/>
                <w:szCs w:val="21"/>
              </w:rPr>
              <w:t>三</w:t>
            </w:r>
            <w:r>
              <w:rPr>
                <w:rFonts w:hint="eastAsia"/>
                <w:bCs/>
                <w:color w:val="000000"/>
                <w:sz w:val="21"/>
                <w:szCs w:val="21"/>
              </w:rPr>
              <w:t>年级学生在具备一定英语语言知识与能力的基础上所选修的专业知识课程，该课程承接</w:t>
            </w:r>
            <w:r>
              <w:rPr>
                <w:bCs/>
                <w:color w:val="000000"/>
                <w:sz w:val="21"/>
                <w:szCs w:val="21"/>
              </w:rPr>
              <w:t>文学专题、</w:t>
            </w:r>
            <w:r>
              <w:rPr>
                <w:rFonts w:hint="eastAsia"/>
                <w:bCs/>
                <w:color w:val="000000"/>
                <w:sz w:val="21"/>
                <w:szCs w:val="21"/>
              </w:rPr>
              <w:t>英语语言学导论等课程，要求学生已基本掌握或具备5</w:t>
            </w:r>
            <w:r>
              <w:rPr>
                <w:bCs/>
                <w:color w:val="000000"/>
                <w:sz w:val="21"/>
                <w:szCs w:val="21"/>
              </w:rPr>
              <w:t>,000</w:t>
            </w:r>
            <w:r>
              <w:rPr>
                <w:rFonts w:hint="eastAsia"/>
                <w:bCs/>
                <w:color w:val="000000"/>
                <w:sz w:val="21"/>
                <w:szCs w:val="21"/>
              </w:rPr>
              <w:t>左右的基本词汇以及语音、语法、词汇、文字、文本等各方面的基本知识。</w:t>
            </w:r>
          </w:p>
        </w:tc>
      </w:tr>
      <w:tr w14:paraId="6516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E9576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9704EE5">
            <w:pPr>
              <w:widowControl w:val="0"/>
              <w:jc w:val="center"/>
              <w:rPr>
                <w:rFonts w:ascii="黑体" w:hAnsi="黑体" w:eastAsia="黑体"/>
                <w:color w:val="000000" w:themeColor="text1"/>
                <w:sz w:val="21"/>
                <w:szCs w:val="21"/>
                <w14:textFill>
                  <w14:solidFill>
                    <w14:schemeClr w14:val="tx1"/>
                  </w14:solidFill>
                </w14:textFill>
              </w:rPr>
            </w:pPr>
            <w:r>
              <w:drawing>
                <wp:inline distT="0" distB="0" distL="114300" distR="114300">
                  <wp:extent cx="855345" cy="435610"/>
                  <wp:effectExtent l="0" t="0" r="825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855345" cy="435610"/>
                          </a:xfrm>
                          <a:prstGeom prst="rect">
                            <a:avLst/>
                          </a:prstGeom>
                          <a:noFill/>
                          <a:ln>
                            <a:noFill/>
                          </a:ln>
                        </pic:spPr>
                      </pic:pic>
                    </a:graphicData>
                  </a:graphic>
                </wp:inline>
              </w:drawing>
            </w:r>
          </w:p>
        </w:tc>
        <w:tc>
          <w:tcPr>
            <w:tcW w:w="1425" w:type="dxa"/>
            <w:gridSpan w:val="2"/>
            <w:tcBorders>
              <w:top w:val="double" w:color="auto" w:sz="4" w:space="0"/>
            </w:tcBorders>
            <w:vAlign w:val="center"/>
          </w:tcPr>
          <w:p w14:paraId="3F5559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FDB1E0F">
            <w:pPr>
              <w:widowControl w:val="0"/>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5.2</w:t>
            </w:r>
          </w:p>
        </w:tc>
      </w:tr>
      <w:tr w14:paraId="122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2BBFA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BBBC0E1">
            <w:pPr>
              <w:widowControl w:val="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0A76031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195D84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.2</w:t>
            </w:r>
          </w:p>
        </w:tc>
      </w:tr>
      <w:tr w14:paraId="657D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E0997A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CC59A65">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59264" behindDoc="0" locked="0" layoutInCell="1" allowOverlap="1">
                  <wp:simplePos x="0" y="0"/>
                  <wp:positionH relativeFrom="column">
                    <wp:posOffset>696595</wp:posOffset>
                  </wp:positionH>
                  <wp:positionV relativeFrom="paragraph">
                    <wp:posOffset>-5715</wp:posOffset>
                  </wp:positionV>
                  <wp:extent cx="838200" cy="334645"/>
                  <wp:effectExtent l="0" t="0" r="0" b="8255"/>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334645"/>
                          </a:xfrm>
                          <a:prstGeom prst="rect">
                            <a:avLst/>
                          </a:prstGeom>
                        </pic:spPr>
                      </pic:pic>
                    </a:graphicData>
                  </a:graphic>
                </wp:anchor>
              </w:drawing>
            </w:r>
          </w:p>
        </w:tc>
        <w:tc>
          <w:tcPr>
            <w:tcW w:w="1425" w:type="dxa"/>
            <w:gridSpan w:val="2"/>
            <w:tcBorders>
              <w:bottom w:val="single" w:color="auto" w:sz="12" w:space="0"/>
            </w:tcBorders>
            <w:vAlign w:val="center"/>
          </w:tcPr>
          <w:p w14:paraId="69271B6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AE23A6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.2</w:t>
            </w:r>
          </w:p>
        </w:tc>
      </w:tr>
    </w:tbl>
    <w:p w14:paraId="1AEE6E3A">
      <w:pPr>
        <w:pStyle w:val="18"/>
        <w:spacing w:before="326" w:beforeLines="100" w:line="360" w:lineRule="auto"/>
        <w:rPr>
          <w:rFonts w:ascii="黑体" w:hAnsi="宋体"/>
        </w:rPr>
      </w:pPr>
      <w:r>
        <w:rPr>
          <w:rFonts w:hint="eastAsia" w:ascii="黑体" w:hAnsi="宋体"/>
        </w:rPr>
        <w:t>二、课程目标与毕业要求</w:t>
      </w:r>
      <w:bookmarkStart w:id="6" w:name="_GoBack"/>
      <w:bookmarkEnd w:id="6"/>
    </w:p>
    <w:p w14:paraId="20057DC7">
      <w:pPr>
        <w:pStyle w:val="19"/>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5C23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877779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D926D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0F6736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5BC7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978A14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1699EA3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30CDE19">
            <w:pPr>
              <w:pStyle w:val="16"/>
              <w:jc w:val="left"/>
              <w:rPr>
                <w:rFonts w:ascii="宋体" w:hAnsi="宋体"/>
                <w:bCs/>
              </w:rPr>
            </w:pPr>
            <w:r>
              <w:rPr>
                <w:rFonts w:hint="eastAsia" w:asciiTheme="minorEastAsia" w:hAnsiTheme="minorEastAsia" w:eastAsiaTheme="minorEastAsia" w:cstheme="minorEastAsia"/>
              </w:rPr>
              <w:t>掌握中外儿童文学等相关知识，具备文学欣赏与文本分析能力。</w:t>
            </w:r>
          </w:p>
        </w:tc>
      </w:tr>
      <w:tr w14:paraId="188CC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CC2D96C">
            <w:pPr>
              <w:pStyle w:val="16"/>
              <w:rPr>
                <w:bCs/>
              </w:rPr>
            </w:pPr>
          </w:p>
        </w:tc>
        <w:tc>
          <w:tcPr>
            <w:tcW w:w="764" w:type="dxa"/>
            <w:shd w:val="clear" w:color="auto" w:fill="auto"/>
            <w:vAlign w:val="center"/>
          </w:tcPr>
          <w:p w14:paraId="4184F93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FDDD7C9">
            <w:pPr>
              <w:rPr>
                <w:bCs/>
              </w:rPr>
            </w:pPr>
            <w:r>
              <w:rPr>
                <w:rFonts w:hint="eastAsia" w:asciiTheme="minorEastAsia" w:hAnsiTheme="minorEastAsia" w:eastAsiaTheme="minorEastAsia" w:cstheme="minorEastAsia"/>
                <w:color w:val="000000"/>
                <w:sz w:val="21"/>
                <w:szCs w:val="21"/>
              </w:rPr>
              <w:t>通过阅读中外儿童文学作品，能够了解跨文化交际的背景知识，有国际竞争与合作意识。</w:t>
            </w:r>
          </w:p>
        </w:tc>
      </w:tr>
      <w:tr w14:paraId="0CA4B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A9FFD6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97A201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A772776">
            <w:pPr>
              <w:pStyle w:val="16"/>
              <w:jc w:val="left"/>
              <w:rPr>
                <w:rFonts w:ascii="宋体" w:hAnsi="宋体"/>
                <w:bCs/>
              </w:rPr>
            </w:pPr>
            <w:r>
              <w:rPr>
                <w:rFonts w:hint="eastAsia" w:asciiTheme="minorEastAsia" w:hAnsiTheme="minorEastAsia" w:eastAsiaTheme="minorEastAsia" w:cstheme="minorEastAsia"/>
              </w:rPr>
              <w:t>能通过参与小组活动对经典</w:t>
            </w:r>
            <w:r>
              <w:rPr>
                <w:rFonts w:hint="eastAsia" w:asciiTheme="minorEastAsia" w:hAnsiTheme="minorEastAsia" w:eastAsiaTheme="minorEastAsia" w:cstheme="minorEastAsia"/>
                <w:lang w:val="en-US" w:eastAsia="zh-CN"/>
              </w:rPr>
              <w:t>儿童</w:t>
            </w:r>
            <w:r>
              <w:rPr>
                <w:rFonts w:hint="eastAsia" w:asciiTheme="minorEastAsia" w:hAnsiTheme="minorEastAsia" w:eastAsiaTheme="minorEastAsia" w:cstheme="minorEastAsia"/>
              </w:rPr>
              <w:t>作品有全新的理解，并结合现实生活，培养学生参与团队，在团队中提出设想并施行的能力。</w:t>
            </w:r>
          </w:p>
        </w:tc>
      </w:tr>
      <w:tr w14:paraId="118CC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C2610E6">
            <w:pPr>
              <w:pStyle w:val="16"/>
              <w:rPr>
                <w:rFonts w:ascii="宋体" w:hAnsi="宋体"/>
              </w:rPr>
            </w:pPr>
          </w:p>
        </w:tc>
        <w:tc>
          <w:tcPr>
            <w:tcW w:w="764" w:type="dxa"/>
            <w:shd w:val="clear" w:color="auto" w:fill="auto"/>
            <w:vAlign w:val="center"/>
          </w:tcPr>
          <w:p w14:paraId="6877CD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3D60288">
            <w:pPr>
              <w:pStyle w:val="16"/>
              <w:jc w:val="left"/>
              <w:rPr>
                <w:rFonts w:ascii="宋体" w:hAnsi="宋体"/>
                <w:bCs/>
              </w:rPr>
            </w:pPr>
            <w:r>
              <w:rPr>
                <w:rFonts w:hint="eastAsia" w:asciiTheme="minorEastAsia" w:hAnsiTheme="minorEastAsia" w:eastAsiaTheme="minorEastAsia" w:cstheme="minorEastAsia"/>
              </w:rPr>
              <w:t>能够学会主动搜集、获取达到目标所需要的学习资源，主动安排学习计划并给予实施、反思学习计划、持续改进，达到学习目标。</w:t>
            </w:r>
          </w:p>
        </w:tc>
      </w:tr>
      <w:tr w14:paraId="127DF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2D106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FC352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8D4ECE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D5A005E">
            <w:pPr>
              <w:pStyle w:val="16"/>
              <w:jc w:val="left"/>
              <w:rPr>
                <w:rFonts w:ascii="宋体" w:hAnsi="宋体"/>
                <w:bCs/>
              </w:rPr>
            </w:pPr>
            <w:r>
              <w:rPr>
                <w:rFonts w:hint="eastAsia" w:asciiTheme="minorEastAsia" w:hAnsiTheme="minorEastAsia" w:eastAsiaTheme="minorEastAsia" w:cstheme="minorEastAsia"/>
              </w:rPr>
              <w:t>能够用批判性思维对中外儿童文学作品进行阅读分析，爱党爱国，坚决拥护党的领导，热爱祖国的大好河山，自觉维护民族利益和国家尊严，培养问题意识，通过分析文学作品，培养学生的思辨精神。</w:t>
            </w:r>
          </w:p>
        </w:tc>
      </w:tr>
      <w:tr w14:paraId="71DD4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CFF562D">
            <w:pPr>
              <w:pStyle w:val="16"/>
              <w:rPr>
                <w:rFonts w:ascii="宋体" w:hAnsi="宋体"/>
              </w:rPr>
            </w:pPr>
          </w:p>
        </w:tc>
        <w:tc>
          <w:tcPr>
            <w:tcW w:w="764" w:type="dxa"/>
            <w:shd w:val="clear" w:color="auto" w:fill="auto"/>
            <w:vAlign w:val="center"/>
          </w:tcPr>
          <w:p w14:paraId="22207BD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A082E93">
            <w:pPr>
              <w:pStyle w:val="16"/>
              <w:jc w:val="left"/>
              <w:rPr>
                <w:rFonts w:ascii="宋体" w:hAnsi="宋体"/>
                <w:bCs/>
              </w:rPr>
            </w:pPr>
            <w:r>
              <w:rPr>
                <w:rFonts w:hint="eastAsia" w:asciiTheme="minorEastAsia" w:hAnsiTheme="minorEastAsia" w:eastAsiaTheme="minorEastAsia" w:cstheme="minorEastAsia"/>
              </w:rPr>
              <w:t>通过阅读中外儿童文学作品，陶冶情操，能够实现身心健康，学习和参与文学小组活动，通过探讨中外儿童文学作品中的真善美主题，培养耐挫折能力，具有可持续发展的能力。</w:t>
            </w:r>
          </w:p>
        </w:tc>
      </w:tr>
    </w:tbl>
    <w:p w14:paraId="375CF285">
      <w:pPr>
        <w:pStyle w:val="19"/>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57410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6C6D5D2">
            <w:pPr>
              <w:pStyle w:val="16"/>
              <w:widowControl w:val="0"/>
              <w:jc w:val="left"/>
              <w:rPr>
                <w:rFonts w:ascii="宋体" w:hAnsi="宋体"/>
                <w:bCs/>
              </w:rPr>
            </w:pPr>
            <w:r>
              <w:rPr>
                <w:rFonts w:hint="eastAsia" w:cs="Times New Roman"/>
              </w:rPr>
              <w:t>LO1</w:t>
            </w:r>
            <w:r>
              <w:rPr>
                <w:rFonts w:hint="eastAsia" w:eastAsia="宋体" w:cs="Times New Roman"/>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③奉献社会，富有爱心，懂得感恩，自觉传承和弘扬雷锋精神，具有服务社会的意愿和行动，积极参加志愿者服务。</w:t>
            </w:r>
          </w:p>
        </w:tc>
      </w:tr>
      <w:tr w14:paraId="4C0BF91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210619">
            <w:pPr>
              <w:widowControl w:val="0"/>
              <w:tabs>
                <w:tab w:val="left" w:pos="540"/>
              </w:tabs>
              <w:adjustRightInd w:val="0"/>
              <w:snapToGrid w:val="0"/>
              <w:spacing w:line="264" w:lineRule="auto"/>
              <w:jc w:val="both"/>
              <w:rPr>
                <w:bCs/>
              </w:rPr>
            </w:pPr>
            <w:r>
              <w:rPr>
                <w:rFonts w:hint="eastAsia" w:ascii="Times New Roman" w:hAnsi="Times New Roman" w:cs="Times New Roman"/>
                <w:color w:val="000000"/>
                <w:sz w:val="21"/>
                <w:szCs w:val="21"/>
              </w:rPr>
              <w:t>LO4自主学习：能根据环境需要确定自己的学习目标，并主动地通过搜集信息、分析信息、讨论、实践、质疑、创造等方法来实现学习目标。①能根据需要确定学习目标，并设计学习计划。</w:t>
            </w:r>
          </w:p>
        </w:tc>
      </w:tr>
      <w:tr w14:paraId="3FBF0F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F552579">
            <w:pPr>
              <w:widowControl w:val="0"/>
              <w:tabs>
                <w:tab w:val="left" w:pos="540"/>
              </w:tabs>
              <w:adjustRightInd w:val="0"/>
              <w:snapToGrid w:val="0"/>
              <w:spacing w:line="264" w:lineRule="auto"/>
              <w:jc w:val="both"/>
              <w:rPr>
                <w:bCs/>
              </w:rPr>
            </w:pPr>
            <w:r>
              <w:rPr>
                <w:rFonts w:hint="eastAsia" w:ascii="Times New Roman" w:hAnsi="Times New Roman" w:cs="Times New Roman"/>
                <w:color w:val="000000"/>
                <w:sz w:val="21"/>
                <w:szCs w:val="21"/>
              </w:rPr>
              <w:t>LO7信息应用：具备一定的信息素养，并能在工作中应用信息技术和工具解决问题。③熟练使用计算机，掌握常用办公软件。</w:t>
            </w:r>
          </w:p>
        </w:tc>
      </w:tr>
    </w:tbl>
    <w:p w14:paraId="0CA0B261">
      <w:pPr>
        <w:pStyle w:val="19"/>
        <w:spacing w:before="163" w:beforeLines="50"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4642"/>
        <w:gridCol w:w="1317"/>
      </w:tblGrid>
      <w:tr w14:paraId="1D68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45" w:type="dxa"/>
            <w:tcBorders>
              <w:top w:val="single" w:color="auto" w:sz="12" w:space="0"/>
              <w:left w:val="single" w:color="auto" w:sz="12" w:space="0"/>
              <w:right w:val="single" w:color="auto" w:sz="4" w:space="0"/>
            </w:tcBorders>
            <w:shd w:val="clear" w:color="auto" w:fill="auto"/>
            <w:vAlign w:val="center"/>
          </w:tcPr>
          <w:p w14:paraId="49C244F5">
            <w:pPr>
              <w:pStyle w:val="15"/>
              <w:rPr>
                <w:szCs w:val="16"/>
              </w:rPr>
            </w:pPr>
            <w:r>
              <w:rPr>
                <w:rFonts w:hint="eastAsia" w:ascii="黑体" w:hAnsi="黑体"/>
                <w:szCs w:val="18"/>
              </w:rPr>
              <w:t>毕业要求</w:t>
            </w:r>
          </w:p>
        </w:tc>
        <w:tc>
          <w:tcPr>
            <w:tcW w:w="759" w:type="dxa"/>
            <w:tcBorders>
              <w:top w:val="single" w:color="auto" w:sz="12" w:space="0"/>
              <w:left w:val="single" w:color="auto" w:sz="4" w:space="0"/>
            </w:tcBorders>
            <w:vAlign w:val="center"/>
          </w:tcPr>
          <w:p w14:paraId="190F8C77">
            <w:pPr>
              <w:pStyle w:val="15"/>
              <w:rPr>
                <w:szCs w:val="16"/>
              </w:rPr>
            </w:pPr>
            <w:r>
              <w:rPr>
                <w:rFonts w:hint="eastAsia"/>
                <w:szCs w:val="16"/>
              </w:rPr>
              <w:t>指标点</w:t>
            </w:r>
          </w:p>
        </w:tc>
        <w:tc>
          <w:tcPr>
            <w:tcW w:w="759" w:type="dxa"/>
            <w:tcBorders>
              <w:top w:val="single" w:color="auto" w:sz="12" w:space="0"/>
              <w:right w:val="double" w:color="auto" w:sz="4" w:space="0"/>
            </w:tcBorders>
            <w:shd w:val="clear" w:color="auto" w:fill="auto"/>
            <w:vAlign w:val="center"/>
          </w:tcPr>
          <w:p w14:paraId="5F1A03FF">
            <w:pPr>
              <w:pStyle w:val="15"/>
              <w:rPr>
                <w:szCs w:val="16"/>
              </w:rPr>
            </w:pPr>
            <w:r>
              <w:rPr>
                <w:rFonts w:hint="eastAsia"/>
                <w:szCs w:val="16"/>
              </w:rPr>
              <w:t>支撑度</w:t>
            </w:r>
          </w:p>
        </w:tc>
        <w:tc>
          <w:tcPr>
            <w:tcW w:w="4532" w:type="dxa"/>
            <w:tcBorders>
              <w:top w:val="single" w:color="auto" w:sz="12" w:space="0"/>
            </w:tcBorders>
            <w:vAlign w:val="center"/>
          </w:tcPr>
          <w:p w14:paraId="108CA309">
            <w:pPr>
              <w:pStyle w:val="15"/>
              <w:rPr>
                <w:szCs w:val="16"/>
              </w:rPr>
            </w:pPr>
            <w:r>
              <w:rPr>
                <w:rFonts w:hint="eastAsia"/>
                <w:szCs w:val="16"/>
              </w:rPr>
              <w:t>课程目标</w:t>
            </w:r>
          </w:p>
        </w:tc>
        <w:tc>
          <w:tcPr>
            <w:tcW w:w="1286" w:type="dxa"/>
            <w:tcBorders>
              <w:top w:val="single" w:color="auto" w:sz="12" w:space="0"/>
              <w:right w:val="single" w:color="auto" w:sz="12" w:space="0"/>
            </w:tcBorders>
            <w:vAlign w:val="center"/>
          </w:tcPr>
          <w:p w14:paraId="03E0A96A">
            <w:pPr>
              <w:pStyle w:val="15"/>
              <w:rPr>
                <w:szCs w:val="16"/>
              </w:rPr>
            </w:pPr>
            <w:r>
              <w:rPr>
                <w:rFonts w:hint="eastAsia"/>
                <w:szCs w:val="16"/>
              </w:rPr>
              <w:t>对指标点的贡献度</w:t>
            </w:r>
          </w:p>
        </w:tc>
      </w:tr>
      <w:tr w14:paraId="008B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tcBorders>
              <w:left w:val="single" w:color="auto" w:sz="12" w:space="0"/>
              <w:right w:val="single" w:color="auto" w:sz="4" w:space="0"/>
            </w:tcBorders>
            <w:shd w:val="clear" w:color="auto" w:fill="auto"/>
            <w:vAlign w:val="center"/>
          </w:tcPr>
          <w:p w14:paraId="7ECDC9A4">
            <w:pPr>
              <w:pStyle w:val="16"/>
              <w:rPr>
                <w:rFonts w:cs="Times New Roman"/>
                <w:b/>
              </w:rPr>
            </w:pPr>
            <w:r>
              <w:rPr>
                <w:rFonts w:cs="Times New Roman"/>
                <w:b/>
              </w:rPr>
              <w:t>LO1</w:t>
            </w:r>
          </w:p>
        </w:tc>
        <w:tc>
          <w:tcPr>
            <w:tcW w:w="759" w:type="dxa"/>
            <w:tcBorders>
              <w:left w:val="single" w:color="auto" w:sz="4" w:space="0"/>
            </w:tcBorders>
            <w:vAlign w:val="center"/>
          </w:tcPr>
          <w:p w14:paraId="034737B2">
            <w:pPr>
              <w:pStyle w:val="16"/>
              <w:rPr>
                <w:rFonts w:cs="Times New Roman"/>
                <w:bCs/>
              </w:rPr>
            </w:pPr>
            <w:r>
              <w:rPr>
                <w:rFonts w:hint="eastAsia" w:cs="Times New Roman"/>
              </w:rPr>
              <w:t>③</w:t>
            </w:r>
          </w:p>
        </w:tc>
        <w:tc>
          <w:tcPr>
            <w:tcW w:w="759" w:type="dxa"/>
            <w:tcBorders>
              <w:right w:val="double" w:color="auto" w:sz="4" w:space="0"/>
            </w:tcBorders>
            <w:shd w:val="clear" w:color="auto" w:fill="auto"/>
            <w:vAlign w:val="center"/>
          </w:tcPr>
          <w:p w14:paraId="2E383F37">
            <w:pPr>
              <w:pStyle w:val="16"/>
              <w:rPr>
                <w:rFonts w:cs="Times New Roman"/>
              </w:rPr>
            </w:pPr>
            <w:r>
              <w:rPr>
                <w:rFonts w:cs="Times New Roman"/>
              </w:rPr>
              <w:t>M</w:t>
            </w:r>
          </w:p>
        </w:tc>
        <w:tc>
          <w:tcPr>
            <w:tcW w:w="4532" w:type="dxa"/>
            <w:vAlign w:val="center"/>
          </w:tcPr>
          <w:p w14:paraId="7C6C266A">
            <w:pPr>
              <w:pStyle w:val="16"/>
              <w:jc w:val="left"/>
              <w:rPr>
                <w:rFonts w:ascii="宋体" w:hAnsi="宋体"/>
                <w:bCs/>
              </w:rPr>
            </w:pPr>
            <w:r>
              <w:rPr>
                <w:rFonts w:eastAsia="宋体" w:cs="Times New Roman"/>
              </w:rPr>
              <w:t>5.</w:t>
            </w:r>
            <w:r>
              <w:rPr>
                <w:rFonts w:hint="eastAsia" w:eastAsia="宋体" w:cs="Times New Roman"/>
              </w:rPr>
              <w:t>专业知识与德育元素自然和谐，明确爱国、诚信、敬业、友爱的精神，建立符合社会主义道德要求的价值观。</w:t>
            </w:r>
          </w:p>
        </w:tc>
        <w:tc>
          <w:tcPr>
            <w:tcW w:w="1286" w:type="dxa"/>
            <w:tcBorders>
              <w:right w:val="single" w:color="auto" w:sz="12" w:space="0"/>
            </w:tcBorders>
            <w:vAlign w:val="center"/>
          </w:tcPr>
          <w:p w14:paraId="5D8241EE">
            <w:pPr>
              <w:pStyle w:val="16"/>
              <w:rPr>
                <w:rFonts w:ascii="宋体" w:hAnsi="宋体"/>
                <w:bCs/>
              </w:rPr>
            </w:pPr>
            <w:r>
              <w:rPr>
                <w:rFonts w:hint="eastAsia" w:ascii="宋体" w:hAnsi="宋体"/>
                <w:bCs/>
              </w:rPr>
              <w:t>100%</w:t>
            </w:r>
          </w:p>
        </w:tc>
      </w:tr>
      <w:tr w14:paraId="1F7F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vMerge w:val="restart"/>
            <w:tcBorders>
              <w:left w:val="single" w:color="auto" w:sz="12" w:space="0"/>
              <w:right w:val="single" w:color="auto" w:sz="4" w:space="0"/>
            </w:tcBorders>
            <w:shd w:val="clear" w:color="auto" w:fill="auto"/>
            <w:vAlign w:val="center"/>
          </w:tcPr>
          <w:p w14:paraId="2C06C8A4">
            <w:pPr>
              <w:pStyle w:val="16"/>
              <w:rPr>
                <w:rFonts w:cs="Times New Roman"/>
                <w:b/>
              </w:rPr>
            </w:pPr>
            <w:r>
              <w:rPr>
                <w:rFonts w:cs="Times New Roman"/>
                <w:b/>
              </w:rPr>
              <w:t>LO4</w:t>
            </w:r>
          </w:p>
        </w:tc>
        <w:tc>
          <w:tcPr>
            <w:tcW w:w="759" w:type="dxa"/>
            <w:vMerge w:val="restart"/>
            <w:tcBorders>
              <w:left w:val="single" w:color="auto" w:sz="4" w:space="0"/>
            </w:tcBorders>
            <w:vAlign w:val="center"/>
          </w:tcPr>
          <w:p w14:paraId="0E9DB436">
            <w:pPr>
              <w:pStyle w:val="16"/>
              <w:rPr>
                <w:rFonts w:cs="Times New Roman"/>
                <w:bCs/>
              </w:rPr>
            </w:pPr>
            <w:r>
              <w:rPr>
                <w:rFonts w:ascii="Cambria Math" w:hAnsi="Cambria Math" w:cs="Cambria Math"/>
                <w:bCs/>
              </w:rPr>
              <w:t>①</w:t>
            </w:r>
          </w:p>
        </w:tc>
        <w:tc>
          <w:tcPr>
            <w:tcW w:w="759" w:type="dxa"/>
            <w:vMerge w:val="restart"/>
            <w:tcBorders>
              <w:right w:val="double" w:color="auto" w:sz="4" w:space="0"/>
            </w:tcBorders>
            <w:shd w:val="clear" w:color="auto" w:fill="auto"/>
            <w:vAlign w:val="center"/>
          </w:tcPr>
          <w:p w14:paraId="545730A7">
            <w:pPr>
              <w:pStyle w:val="16"/>
              <w:rPr>
                <w:rFonts w:cs="Times New Roman"/>
              </w:rPr>
            </w:pPr>
            <w:r>
              <w:rPr>
                <w:rFonts w:cs="Times New Roman"/>
              </w:rPr>
              <w:t>H</w:t>
            </w:r>
          </w:p>
        </w:tc>
        <w:tc>
          <w:tcPr>
            <w:tcW w:w="4532" w:type="dxa"/>
            <w:vAlign w:val="center"/>
          </w:tcPr>
          <w:p w14:paraId="59D4CF3D">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1.掌握中外儿童英语文学相关知识，具备文学欣赏与文本读写译及分析能力。</w:t>
            </w:r>
          </w:p>
        </w:tc>
        <w:tc>
          <w:tcPr>
            <w:tcW w:w="1286" w:type="dxa"/>
            <w:tcBorders>
              <w:right w:val="single" w:color="auto" w:sz="12" w:space="0"/>
            </w:tcBorders>
            <w:vAlign w:val="center"/>
          </w:tcPr>
          <w:p w14:paraId="614EDF5A">
            <w:pPr>
              <w:pStyle w:val="16"/>
              <w:rPr>
                <w:rFonts w:ascii="宋体" w:hAnsi="宋体"/>
                <w:bCs/>
              </w:rPr>
            </w:pPr>
            <w:r>
              <w:rPr>
                <w:rFonts w:hint="eastAsia" w:ascii="宋体" w:hAnsi="宋体"/>
                <w:bCs/>
              </w:rPr>
              <w:t>2</w:t>
            </w:r>
            <w:r>
              <w:rPr>
                <w:rFonts w:ascii="宋体" w:hAnsi="宋体"/>
                <w:bCs/>
              </w:rPr>
              <w:t>0%</w:t>
            </w:r>
          </w:p>
        </w:tc>
      </w:tr>
      <w:tr w14:paraId="1C71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vMerge w:val="continue"/>
            <w:tcBorders>
              <w:left w:val="single" w:color="auto" w:sz="12" w:space="0"/>
              <w:right w:val="single" w:color="auto" w:sz="4" w:space="0"/>
            </w:tcBorders>
            <w:shd w:val="clear" w:color="auto" w:fill="auto"/>
            <w:vAlign w:val="center"/>
          </w:tcPr>
          <w:p w14:paraId="5D58274E">
            <w:pPr>
              <w:pStyle w:val="16"/>
            </w:pPr>
          </w:p>
        </w:tc>
        <w:tc>
          <w:tcPr>
            <w:tcW w:w="759" w:type="dxa"/>
            <w:vMerge w:val="continue"/>
            <w:tcBorders>
              <w:left w:val="single" w:color="auto" w:sz="4" w:space="0"/>
            </w:tcBorders>
            <w:vAlign w:val="center"/>
          </w:tcPr>
          <w:p w14:paraId="27FC8B70">
            <w:pPr>
              <w:pStyle w:val="16"/>
              <w:rPr>
                <w:rFonts w:cs="Times New Roman"/>
                <w:bCs/>
              </w:rPr>
            </w:pPr>
          </w:p>
        </w:tc>
        <w:tc>
          <w:tcPr>
            <w:tcW w:w="759" w:type="dxa"/>
            <w:vMerge w:val="continue"/>
            <w:tcBorders>
              <w:right w:val="double" w:color="auto" w:sz="4" w:space="0"/>
            </w:tcBorders>
            <w:shd w:val="clear" w:color="auto" w:fill="auto"/>
            <w:vAlign w:val="center"/>
          </w:tcPr>
          <w:p w14:paraId="475D8977">
            <w:pPr>
              <w:pStyle w:val="16"/>
              <w:rPr>
                <w:rFonts w:ascii="宋体" w:hAnsi="宋体"/>
              </w:rPr>
            </w:pPr>
          </w:p>
        </w:tc>
        <w:tc>
          <w:tcPr>
            <w:tcW w:w="4532" w:type="dxa"/>
            <w:vAlign w:val="center"/>
          </w:tcPr>
          <w:p w14:paraId="12304A00">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2.通过阅读中外儿童文学作品，能够了解跨文化交际的背景知识，有国际竞争与合作意识。</w:t>
            </w:r>
          </w:p>
        </w:tc>
        <w:tc>
          <w:tcPr>
            <w:tcW w:w="1286" w:type="dxa"/>
            <w:tcBorders>
              <w:right w:val="single" w:color="auto" w:sz="12" w:space="0"/>
            </w:tcBorders>
            <w:vAlign w:val="center"/>
          </w:tcPr>
          <w:p w14:paraId="00AAE445">
            <w:pPr>
              <w:pStyle w:val="16"/>
              <w:rPr>
                <w:rFonts w:ascii="宋体" w:hAnsi="宋体"/>
                <w:bCs/>
              </w:rPr>
            </w:pPr>
            <w:r>
              <w:rPr>
                <w:rFonts w:hint="eastAsia" w:ascii="宋体" w:hAnsi="宋体"/>
                <w:bCs/>
              </w:rPr>
              <w:t>6</w:t>
            </w:r>
            <w:r>
              <w:rPr>
                <w:rFonts w:ascii="宋体" w:hAnsi="宋体"/>
                <w:bCs/>
              </w:rPr>
              <w:t>0%</w:t>
            </w:r>
          </w:p>
        </w:tc>
      </w:tr>
      <w:tr w14:paraId="5047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vMerge w:val="continue"/>
            <w:tcBorders>
              <w:left w:val="single" w:color="auto" w:sz="12" w:space="0"/>
              <w:right w:val="single" w:color="auto" w:sz="4" w:space="0"/>
            </w:tcBorders>
            <w:shd w:val="clear" w:color="auto" w:fill="auto"/>
            <w:vAlign w:val="center"/>
          </w:tcPr>
          <w:p w14:paraId="52347E3B">
            <w:pPr>
              <w:pStyle w:val="16"/>
            </w:pPr>
          </w:p>
        </w:tc>
        <w:tc>
          <w:tcPr>
            <w:tcW w:w="759" w:type="dxa"/>
            <w:vMerge w:val="continue"/>
            <w:tcBorders>
              <w:left w:val="single" w:color="auto" w:sz="4" w:space="0"/>
            </w:tcBorders>
            <w:vAlign w:val="center"/>
          </w:tcPr>
          <w:p w14:paraId="22FDF28B">
            <w:pPr>
              <w:pStyle w:val="16"/>
              <w:rPr>
                <w:rFonts w:cs="Times New Roman"/>
                <w:bCs/>
              </w:rPr>
            </w:pPr>
          </w:p>
        </w:tc>
        <w:tc>
          <w:tcPr>
            <w:tcW w:w="759" w:type="dxa"/>
            <w:vMerge w:val="continue"/>
            <w:tcBorders>
              <w:right w:val="double" w:color="auto" w:sz="4" w:space="0"/>
            </w:tcBorders>
            <w:shd w:val="clear" w:color="auto" w:fill="auto"/>
            <w:vAlign w:val="center"/>
          </w:tcPr>
          <w:p w14:paraId="06C1FDF0">
            <w:pPr>
              <w:pStyle w:val="16"/>
              <w:rPr>
                <w:rFonts w:ascii="宋体" w:hAnsi="宋体"/>
              </w:rPr>
            </w:pPr>
          </w:p>
        </w:tc>
        <w:tc>
          <w:tcPr>
            <w:tcW w:w="4532" w:type="dxa"/>
            <w:vAlign w:val="center"/>
          </w:tcPr>
          <w:p w14:paraId="481850C5">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4.能够学会主动搜集、获取达到目标所需要的学习资源，主动安排学习计划并给予实施、反思学习计划、持续改进，达到学习目标。</w:t>
            </w:r>
          </w:p>
        </w:tc>
        <w:tc>
          <w:tcPr>
            <w:tcW w:w="1286" w:type="dxa"/>
            <w:tcBorders>
              <w:right w:val="single" w:color="auto" w:sz="12" w:space="0"/>
            </w:tcBorders>
            <w:vAlign w:val="center"/>
          </w:tcPr>
          <w:p w14:paraId="3B88EC40">
            <w:pPr>
              <w:pStyle w:val="16"/>
              <w:rPr>
                <w:rFonts w:ascii="宋体" w:hAnsi="宋体"/>
                <w:bCs/>
              </w:rPr>
            </w:pPr>
            <w:r>
              <w:rPr>
                <w:rFonts w:hint="eastAsia" w:ascii="宋体" w:hAnsi="宋体"/>
                <w:bCs/>
              </w:rPr>
              <w:t>2</w:t>
            </w:r>
            <w:r>
              <w:rPr>
                <w:rFonts w:ascii="宋体" w:hAnsi="宋体"/>
                <w:bCs/>
              </w:rPr>
              <w:t>0%</w:t>
            </w:r>
          </w:p>
        </w:tc>
      </w:tr>
      <w:tr w14:paraId="2748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vMerge w:val="restart"/>
            <w:tcBorders>
              <w:left w:val="single" w:color="auto" w:sz="12" w:space="0"/>
              <w:right w:val="single" w:color="auto" w:sz="4" w:space="0"/>
            </w:tcBorders>
            <w:shd w:val="clear" w:color="auto" w:fill="auto"/>
            <w:vAlign w:val="center"/>
          </w:tcPr>
          <w:p w14:paraId="54B3CBEE">
            <w:pPr>
              <w:pStyle w:val="16"/>
              <w:rPr>
                <w:rFonts w:cs="Times New Roman"/>
                <w:b/>
              </w:rPr>
            </w:pPr>
            <w:r>
              <w:rPr>
                <w:rFonts w:cs="Times New Roman"/>
                <w:b/>
              </w:rPr>
              <w:t>LO7</w:t>
            </w:r>
          </w:p>
        </w:tc>
        <w:tc>
          <w:tcPr>
            <w:tcW w:w="759" w:type="dxa"/>
            <w:vMerge w:val="restart"/>
            <w:tcBorders>
              <w:left w:val="single" w:color="auto" w:sz="4" w:space="0"/>
            </w:tcBorders>
            <w:vAlign w:val="center"/>
          </w:tcPr>
          <w:p w14:paraId="36FCA7AF">
            <w:pPr>
              <w:pStyle w:val="16"/>
              <w:rPr>
                <w:rFonts w:cs="Times New Roman"/>
                <w:bCs/>
              </w:rPr>
            </w:pPr>
            <w:r>
              <w:rPr>
                <w:rFonts w:ascii="Cambria Math" w:hAnsi="Cambria Math" w:cs="Cambria Math"/>
                <w:bCs/>
              </w:rPr>
              <w:t>③</w:t>
            </w:r>
          </w:p>
        </w:tc>
        <w:tc>
          <w:tcPr>
            <w:tcW w:w="759" w:type="dxa"/>
            <w:vMerge w:val="restart"/>
            <w:tcBorders>
              <w:right w:val="double" w:color="auto" w:sz="4" w:space="0"/>
            </w:tcBorders>
            <w:shd w:val="clear" w:color="auto" w:fill="auto"/>
            <w:vAlign w:val="center"/>
          </w:tcPr>
          <w:p w14:paraId="3D37CD7E">
            <w:pPr>
              <w:pStyle w:val="16"/>
              <w:rPr>
                <w:rFonts w:cs="Times New Roman"/>
              </w:rPr>
            </w:pPr>
            <w:r>
              <w:rPr>
                <w:rFonts w:cs="Times New Roman"/>
              </w:rPr>
              <w:t>L</w:t>
            </w:r>
          </w:p>
        </w:tc>
        <w:tc>
          <w:tcPr>
            <w:tcW w:w="4532" w:type="dxa"/>
            <w:vAlign w:val="center"/>
          </w:tcPr>
          <w:p w14:paraId="012CFB0D">
            <w:pPr>
              <w:pStyle w:val="16"/>
              <w:jc w:val="left"/>
              <w:rPr>
                <w:rFonts w:cs="Times New Roman"/>
              </w:rPr>
            </w:pPr>
            <w:r>
              <w:rPr>
                <w:rFonts w:hint="eastAsia" w:asciiTheme="minorEastAsia" w:hAnsiTheme="minorEastAsia" w:eastAsiaTheme="minorEastAsia" w:cstheme="minorEastAsia"/>
              </w:rPr>
              <w:t>3.能通过参与小组活动对儿童文学经典作品有全新的理解，并结合现实生活，培养学生参与团队，在团队中提出设想并施行的能力。</w:t>
            </w:r>
          </w:p>
        </w:tc>
        <w:tc>
          <w:tcPr>
            <w:tcW w:w="1286" w:type="dxa"/>
            <w:tcBorders>
              <w:right w:val="single" w:color="auto" w:sz="12" w:space="0"/>
            </w:tcBorders>
            <w:vAlign w:val="center"/>
          </w:tcPr>
          <w:p w14:paraId="08AACA89">
            <w:pPr>
              <w:pStyle w:val="16"/>
              <w:rPr>
                <w:rFonts w:ascii="宋体" w:hAnsi="宋体"/>
                <w:bCs/>
              </w:rPr>
            </w:pPr>
            <w:r>
              <w:rPr>
                <w:rFonts w:hint="eastAsia" w:ascii="宋体" w:hAnsi="宋体"/>
                <w:bCs/>
              </w:rPr>
              <w:t>5</w:t>
            </w:r>
            <w:r>
              <w:rPr>
                <w:rFonts w:ascii="宋体" w:hAnsi="宋体"/>
                <w:bCs/>
              </w:rPr>
              <w:t>0%</w:t>
            </w:r>
          </w:p>
        </w:tc>
      </w:tr>
      <w:tr w14:paraId="382C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45" w:type="dxa"/>
            <w:vMerge w:val="continue"/>
            <w:tcBorders>
              <w:left w:val="single" w:color="auto" w:sz="12" w:space="0"/>
              <w:bottom w:val="single" w:color="auto" w:sz="12" w:space="0"/>
              <w:right w:val="single" w:color="auto" w:sz="4" w:space="0"/>
            </w:tcBorders>
            <w:shd w:val="clear" w:color="auto" w:fill="auto"/>
            <w:vAlign w:val="center"/>
          </w:tcPr>
          <w:p w14:paraId="4102AFD2">
            <w:pPr>
              <w:pStyle w:val="16"/>
              <w:rPr>
                <w:rFonts w:cs="Times New Roman"/>
                <w:b/>
              </w:rPr>
            </w:pPr>
          </w:p>
        </w:tc>
        <w:tc>
          <w:tcPr>
            <w:tcW w:w="759" w:type="dxa"/>
            <w:vMerge w:val="continue"/>
            <w:tcBorders>
              <w:left w:val="single" w:color="auto" w:sz="4" w:space="0"/>
              <w:bottom w:val="single" w:color="auto" w:sz="12" w:space="0"/>
            </w:tcBorders>
            <w:vAlign w:val="center"/>
          </w:tcPr>
          <w:p w14:paraId="3892161B">
            <w:pPr>
              <w:pStyle w:val="16"/>
              <w:rPr>
                <w:rFonts w:ascii="Cambria Math" w:hAnsi="Cambria Math" w:cs="Cambria Math"/>
                <w:bCs/>
              </w:rPr>
            </w:pPr>
          </w:p>
        </w:tc>
        <w:tc>
          <w:tcPr>
            <w:tcW w:w="759" w:type="dxa"/>
            <w:vMerge w:val="continue"/>
            <w:tcBorders>
              <w:bottom w:val="single" w:color="auto" w:sz="12" w:space="0"/>
              <w:right w:val="double" w:color="auto" w:sz="4" w:space="0"/>
            </w:tcBorders>
            <w:shd w:val="clear" w:color="auto" w:fill="auto"/>
            <w:vAlign w:val="center"/>
          </w:tcPr>
          <w:p w14:paraId="483D939B">
            <w:pPr>
              <w:pStyle w:val="16"/>
              <w:rPr>
                <w:rFonts w:cs="Times New Roman"/>
              </w:rPr>
            </w:pPr>
          </w:p>
        </w:tc>
        <w:tc>
          <w:tcPr>
            <w:tcW w:w="4532" w:type="dxa"/>
            <w:tcBorders>
              <w:bottom w:val="single" w:color="auto" w:sz="12" w:space="0"/>
            </w:tcBorders>
            <w:vAlign w:val="center"/>
          </w:tcPr>
          <w:p w14:paraId="3378A1C4">
            <w:pPr>
              <w:pStyle w:val="16"/>
              <w:jc w:val="left"/>
              <w:rPr>
                <w:rFonts w:asciiTheme="minorEastAsia" w:hAnsiTheme="minorEastAsia" w:eastAsiaTheme="minorEastAsia" w:cstheme="minorEastAsia"/>
              </w:rPr>
            </w:pPr>
            <w:r>
              <w:rPr>
                <w:rFonts w:hint="eastAsia" w:asciiTheme="minorEastAsia" w:hAnsiTheme="minorEastAsia" w:eastAsiaTheme="minorEastAsia" w:cstheme="minorEastAsia"/>
              </w:rPr>
              <w:t>6.通过阅读儿童文学作品，陶冶情操，能够实现身心健康，学习和参与儿童文学小组活动，通过探讨儿童文学作品中的真善美主题，培养耐挫折能力，具有可持续发展的能力</w:t>
            </w:r>
          </w:p>
        </w:tc>
        <w:tc>
          <w:tcPr>
            <w:tcW w:w="1286" w:type="dxa"/>
            <w:tcBorders>
              <w:bottom w:val="single" w:color="auto" w:sz="12" w:space="0"/>
              <w:right w:val="single" w:color="auto" w:sz="12" w:space="0"/>
            </w:tcBorders>
            <w:vAlign w:val="center"/>
          </w:tcPr>
          <w:p w14:paraId="1A6740BA">
            <w:pPr>
              <w:pStyle w:val="16"/>
              <w:rPr>
                <w:rFonts w:ascii="宋体" w:hAnsi="宋体"/>
                <w:bCs/>
              </w:rPr>
            </w:pPr>
            <w:r>
              <w:rPr>
                <w:rFonts w:hint="eastAsia" w:ascii="宋体" w:hAnsi="宋体"/>
                <w:bCs/>
              </w:rPr>
              <w:t>5</w:t>
            </w:r>
            <w:r>
              <w:rPr>
                <w:rFonts w:ascii="宋体" w:hAnsi="宋体"/>
                <w:bCs/>
              </w:rPr>
              <w:t>0%</w:t>
            </w:r>
          </w:p>
        </w:tc>
      </w:tr>
    </w:tbl>
    <w:p w14:paraId="53B05505">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28985F0">
      <w:pPr>
        <w:pStyle w:val="19"/>
        <w:spacing w:before="81" w:after="163"/>
      </w:pPr>
      <w:r>
        <w:rPr>
          <w:rFonts w:hint="eastAsia"/>
        </w:rPr>
        <w:t>（一）各教学单元预期学习成果与教学内容</w:t>
      </w:r>
    </w:p>
    <w:p w14:paraId="28BAC5DD">
      <w:pPr>
        <w:pStyle w:val="19"/>
        <w:spacing w:before="81" w:after="163"/>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6"/>
        <w:gridCol w:w="3576"/>
        <w:gridCol w:w="1923"/>
      </w:tblGrid>
      <w:tr w14:paraId="606C42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12CABA7C">
            <w:pPr>
              <w:widowControl w:val="0"/>
              <w:jc w:val="center"/>
              <w:rPr>
                <w:rFonts w:asciiTheme="minorEastAsia" w:hAnsiTheme="minorEastAsia"/>
                <w:b/>
                <w:bCs/>
                <w:color w:val="000000" w:themeColor="text1"/>
                <w:sz w:val="21"/>
                <w:szCs w:val="21"/>
                <w14:textFill>
                  <w14:solidFill>
                    <w14:schemeClr w14:val="tx1"/>
                  </w14:solidFill>
                </w14:textFill>
              </w:rPr>
            </w:pPr>
            <w:bookmarkStart w:id="0" w:name="OLE_LINK6"/>
            <w:bookmarkStart w:id="1" w:name="OLE_LINK5"/>
            <w:r>
              <w:rPr>
                <w:rFonts w:hint="eastAsia" w:ascii="黑体" w:hAnsi="黑体" w:eastAsia="黑体" w:cs="黑体"/>
                <w:b/>
                <w:bCs/>
                <w:color w:val="000000" w:themeColor="text1"/>
                <w:sz w:val="21"/>
                <w:szCs w:val="21"/>
                <w14:textFill>
                  <w14:solidFill>
                    <w14:schemeClr w14:val="tx1"/>
                  </w14:solidFill>
                </w14:textFill>
              </w:rPr>
              <w:t>单元</w:t>
            </w:r>
          </w:p>
        </w:tc>
        <w:tc>
          <w:tcPr>
            <w:tcW w:w="2186" w:type="dxa"/>
            <w:tcMar>
              <w:top w:w="57" w:type="dxa"/>
              <w:left w:w="85" w:type="dxa"/>
              <w:bottom w:w="57" w:type="dxa"/>
              <w:right w:w="85" w:type="dxa"/>
            </w:tcMar>
            <w:vAlign w:val="center"/>
          </w:tcPr>
          <w:p w14:paraId="2276EECD">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预期学习成果</w:t>
            </w:r>
          </w:p>
        </w:tc>
        <w:tc>
          <w:tcPr>
            <w:tcW w:w="3576" w:type="dxa"/>
            <w:tcMar>
              <w:top w:w="57" w:type="dxa"/>
              <w:left w:w="85" w:type="dxa"/>
              <w:bottom w:w="57" w:type="dxa"/>
              <w:right w:w="85" w:type="dxa"/>
            </w:tcMar>
            <w:vAlign w:val="center"/>
          </w:tcPr>
          <w:p w14:paraId="0B34F0D7">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核心知识点以及能力要求</w:t>
            </w:r>
          </w:p>
        </w:tc>
        <w:tc>
          <w:tcPr>
            <w:tcW w:w="1923" w:type="dxa"/>
            <w:tcMar>
              <w:top w:w="57" w:type="dxa"/>
              <w:left w:w="85" w:type="dxa"/>
              <w:bottom w:w="57" w:type="dxa"/>
              <w:right w:w="85" w:type="dxa"/>
            </w:tcMar>
            <w:vAlign w:val="center"/>
          </w:tcPr>
          <w:p w14:paraId="2C1E1731">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教学难点</w:t>
            </w:r>
          </w:p>
        </w:tc>
      </w:tr>
      <w:bookmarkEnd w:id="0"/>
      <w:bookmarkEnd w:id="1"/>
      <w:tr w14:paraId="639CEC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1788442E">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p>
          <w:p w14:paraId="749765E9">
            <w:pPr>
              <w:widowControl w:val="0"/>
              <w:jc w:val="center"/>
              <w:rPr>
                <w:rFonts w:asciiTheme="minorEastAsia" w:hAnsiTheme="minorEastAsia"/>
                <w:b/>
                <w:bCs/>
                <w:color w:val="000000" w:themeColor="text1"/>
                <w:szCs w:val="21"/>
                <w14:textFill>
                  <w14:solidFill>
                    <w14:schemeClr w14:val="tx1"/>
                  </w14:solidFill>
                </w14:textFill>
              </w:rPr>
            </w:pPr>
          </w:p>
          <w:p w14:paraId="6FC9645F">
            <w:pPr>
              <w:widowControl w:val="0"/>
              <w:jc w:val="center"/>
              <w:rPr>
                <w:rFonts w:asciiTheme="minorEastAsia" w:hAnsiTheme="minorEastAsia"/>
                <w:b/>
                <w:bCs/>
                <w:color w:val="000000" w:themeColor="text1"/>
                <w:szCs w:val="21"/>
                <w14:textFill>
                  <w14:solidFill>
                    <w14:schemeClr w14:val="tx1"/>
                  </w14:solidFill>
                </w14:textFill>
              </w:rPr>
            </w:pPr>
          </w:p>
          <w:p w14:paraId="1BD6CCAA">
            <w:pPr>
              <w:widowControl w:val="0"/>
              <w:jc w:val="center"/>
              <w:rPr>
                <w:rFonts w:asciiTheme="minorEastAsia" w:hAnsiTheme="minorEastAsia"/>
                <w:b/>
                <w:bCs/>
                <w:color w:val="000000" w:themeColor="text1"/>
                <w:szCs w:val="21"/>
                <w14:textFill>
                  <w14:solidFill>
                    <w14:schemeClr w14:val="tx1"/>
                  </w14:solidFill>
                </w14:textFill>
              </w:rPr>
            </w:pPr>
          </w:p>
          <w:p w14:paraId="6D9FAC98">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ABCB44B">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p w14:paraId="0AF62E3A">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了解中外儿童文学的概念和范围；学习中外儿童文学的对比角度；运用文本分析的方法解读经典儿童文学作品。</w:t>
            </w:r>
          </w:p>
        </w:tc>
        <w:tc>
          <w:tcPr>
            <w:tcW w:w="3576" w:type="dxa"/>
            <w:tcMar>
              <w:top w:w="57" w:type="dxa"/>
              <w:left w:w="85" w:type="dxa"/>
              <w:bottom w:w="57" w:type="dxa"/>
              <w:right w:w="85" w:type="dxa"/>
            </w:tcMar>
            <w:vAlign w:val="center"/>
          </w:tcPr>
          <w:p w14:paraId="178453E9">
            <w:pPr>
              <w:pStyle w:val="16"/>
              <w:widowControl w:val="0"/>
              <w:jc w:val="left"/>
              <w:rPr>
                <w:rFonts w:eastAsia="宋体" w:cs="Times New Roman"/>
              </w:rPr>
            </w:pPr>
            <w:r>
              <w:rPr>
                <w:rFonts w:eastAsia="宋体" w:cs="Times New Roman"/>
              </w:rPr>
              <w:t>能够辨析儿童文学与非儿童的特征。</w:t>
            </w:r>
          </w:p>
          <w:p w14:paraId="2A875BCA">
            <w:pPr>
              <w:pStyle w:val="16"/>
              <w:widowControl w:val="0"/>
              <w:jc w:val="left"/>
              <w:rPr>
                <w:rFonts w:eastAsia="宋体" w:cs="Times New Roman"/>
              </w:rPr>
            </w:pPr>
            <w:r>
              <w:rPr>
                <w:rFonts w:eastAsia="宋体" w:cs="Times New Roman"/>
              </w:rPr>
              <w:t>理解中外儿童文学的对比角度;</w:t>
            </w:r>
          </w:p>
          <w:p w14:paraId="4D70F3EF">
            <w:pPr>
              <w:pStyle w:val="16"/>
              <w:widowControl w:val="0"/>
              <w:jc w:val="left"/>
              <w:rPr>
                <w:rFonts w:eastAsia="宋体" w:cs="Times New Roman"/>
              </w:rPr>
            </w:pPr>
            <w:r>
              <w:rPr>
                <w:rFonts w:eastAsia="宋体" w:cs="Times New Roman"/>
              </w:rPr>
              <w:t>解读经典儿童文学作品。</w:t>
            </w:r>
          </w:p>
          <w:p w14:paraId="3D5900CD">
            <w:pPr>
              <w:widowControl w:val="0"/>
              <w:jc w:val="both"/>
              <w:rPr>
                <w:rFonts w:ascii="Times New Roman Regular" w:hAnsi="Times New Roman Regular" w:cs="Times New Roman Regular"/>
                <w:sz w:val="21"/>
                <w:szCs w:val="21"/>
              </w:rPr>
            </w:pPr>
          </w:p>
          <w:p w14:paraId="74D18A96">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66E9A024">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Regular" w:hAnsi="Times New Roman Regular" w:cs="Times New Roman Regular"/>
                <w:sz w:val="21"/>
                <w:szCs w:val="21"/>
              </w:rPr>
              <w:t>欣赏优秀的中外儿童文学作品，体味这些作品传达的思想与情感。</w:t>
            </w:r>
          </w:p>
        </w:tc>
      </w:tr>
      <w:tr w14:paraId="0FA2FC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85CBBD8">
            <w:pPr>
              <w:widowControl w:val="0"/>
              <w:jc w:val="center"/>
              <w:rPr>
                <w:rFonts w:asciiTheme="minorEastAsia" w:hAnsiTheme="minorEastAsia"/>
                <w:b/>
                <w:bCs/>
                <w:color w:val="000000" w:themeColor="text1"/>
                <w:szCs w:val="21"/>
                <w14:textFill>
                  <w14:solidFill>
                    <w14:schemeClr w14:val="tx1"/>
                  </w14:solidFill>
                </w14:textFill>
              </w:rPr>
            </w:pPr>
          </w:p>
          <w:p w14:paraId="1E78D822">
            <w:pPr>
              <w:widowControl w:val="0"/>
              <w:jc w:val="center"/>
              <w:rPr>
                <w:rFonts w:asciiTheme="minorEastAsia" w:hAnsiTheme="minorEastAsia"/>
                <w:b/>
                <w:bCs/>
                <w:color w:val="000000" w:themeColor="text1"/>
                <w:szCs w:val="21"/>
                <w14:textFill>
                  <w14:solidFill>
                    <w14:schemeClr w14:val="tx1"/>
                  </w14:solidFill>
                </w14:textFill>
              </w:rPr>
            </w:pPr>
          </w:p>
          <w:p w14:paraId="689AE47E">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2</w:t>
            </w:r>
          </w:p>
          <w:p w14:paraId="402C65C9">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1A97A59B">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5FD3CED8">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了解中外儿童文学的起源；对比中外儿童文学的发展的历史背景。</w:t>
            </w:r>
          </w:p>
        </w:tc>
        <w:tc>
          <w:tcPr>
            <w:tcW w:w="3576" w:type="dxa"/>
            <w:tcMar>
              <w:top w:w="57" w:type="dxa"/>
              <w:left w:w="85" w:type="dxa"/>
              <w:bottom w:w="57" w:type="dxa"/>
              <w:right w:w="85" w:type="dxa"/>
            </w:tcMar>
            <w:vAlign w:val="center"/>
          </w:tcPr>
          <w:p w14:paraId="01B383A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中外儿童文学的起源</w:t>
            </w:r>
            <w:r>
              <w:rPr>
                <w:rFonts w:ascii="Times New Roman" w:hAnsi="Times New Roman" w:cs="Times New Roman"/>
                <w:color w:val="000000" w:themeColor="text1"/>
                <w:sz w:val="21"/>
                <w:szCs w:val="21"/>
                <w14:textFill>
                  <w14:solidFill>
                    <w14:schemeClr w14:val="tx1"/>
                  </w14:solidFill>
                </w14:textFill>
              </w:rPr>
              <w:t>；</w:t>
            </w:r>
          </w:p>
          <w:p w14:paraId="4EAFE085">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中外儿童文学的发展的历史背景</w:t>
            </w:r>
            <w:r>
              <w:rPr>
                <w:rFonts w:hint="eastAsia" w:ascii="Times New Roman Regular" w:hAnsi="Times New Roman Regular" w:cs="Times New Roman Regular"/>
                <w:sz w:val="21"/>
                <w:szCs w:val="21"/>
              </w:rPr>
              <w:t>。</w:t>
            </w:r>
          </w:p>
          <w:p w14:paraId="2FD2B1B1">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2D8FCB90">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中外儿童文</w:t>
            </w:r>
            <w:r>
              <w:rPr>
                <w:rFonts w:hint="eastAsia" w:ascii="Times New Roman Regular" w:hAnsi="Times New Roman Regular" w:cs="Times New Roman Regular"/>
                <w:sz w:val="21"/>
                <w:szCs w:val="21"/>
              </w:rPr>
              <w:t>学的定义</w:t>
            </w:r>
            <w:r>
              <w:rPr>
                <w:rFonts w:ascii="Times New Roman Regular" w:hAnsi="Times New Roman Regular" w:cs="Times New Roman Regular"/>
                <w:sz w:val="21"/>
                <w:szCs w:val="21"/>
              </w:rPr>
              <w:t>、</w:t>
            </w:r>
            <w:r>
              <w:rPr>
                <w:rFonts w:hint="eastAsia" w:ascii="Times New Roman Regular" w:hAnsi="Times New Roman Regular" w:cs="Times New Roman Regular"/>
                <w:sz w:val="21"/>
                <w:szCs w:val="21"/>
              </w:rPr>
              <w:t>研究范围。</w:t>
            </w:r>
          </w:p>
          <w:p w14:paraId="0C7B3829">
            <w:pPr>
              <w:widowControl w:val="0"/>
              <w:jc w:val="left"/>
              <w:rPr>
                <w:rFonts w:ascii="Times New Roman Regular" w:hAnsi="Times New Roman Regular" w:cs="Times New Roman Regular"/>
                <w:sz w:val="21"/>
                <w:szCs w:val="21"/>
              </w:rPr>
            </w:pPr>
          </w:p>
        </w:tc>
      </w:tr>
      <w:tr w14:paraId="643DEE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A440933">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3</w:t>
            </w:r>
          </w:p>
        </w:tc>
        <w:tc>
          <w:tcPr>
            <w:tcW w:w="2186" w:type="dxa"/>
            <w:tcMar>
              <w:top w:w="57" w:type="dxa"/>
              <w:left w:w="85" w:type="dxa"/>
              <w:bottom w:w="57" w:type="dxa"/>
              <w:right w:w="85" w:type="dxa"/>
            </w:tcMar>
            <w:vAlign w:val="center"/>
          </w:tcPr>
          <w:p w14:paraId="3AD8DDA3">
            <w:pPr>
              <w:widowControl w:val="0"/>
              <w:jc w:val="both"/>
              <w:rPr>
                <w:rFonts w:ascii="Times New Roman" w:hAnsi="Times New Roman" w:cs="Times New Roman"/>
                <w:b/>
                <w:bCs/>
                <w:color w:val="000000" w:themeColor="text1"/>
                <w:sz w:val="21"/>
                <w:szCs w:val="21"/>
                <w14:textFill>
                  <w14:solidFill>
                    <w14:schemeClr w14:val="tx1"/>
                  </w14:solidFill>
                </w14:textFill>
              </w:rPr>
            </w:pPr>
          </w:p>
          <w:p w14:paraId="381E5BC3">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2C2854DB">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w:t>
            </w:r>
            <w:r>
              <w:rPr>
                <w:rFonts w:hint="eastAsia" w:ascii="Times New Roman Regular" w:hAnsi="Times New Roman Regular" w:cs="Times New Roman Regular"/>
                <w:sz w:val="21"/>
                <w:szCs w:val="21"/>
              </w:rPr>
              <w:t>发展历程</w:t>
            </w:r>
            <w:r>
              <w:rPr>
                <w:rFonts w:ascii="Times New Roman Regular" w:hAnsi="Times New Roman Regular" w:cs="Times New Roman Regular"/>
                <w:sz w:val="21"/>
                <w:szCs w:val="21"/>
              </w:rPr>
              <w:t>；运用文体分析的方法解读经典作品。</w:t>
            </w:r>
          </w:p>
        </w:tc>
        <w:tc>
          <w:tcPr>
            <w:tcW w:w="3576" w:type="dxa"/>
            <w:tcMar>
              <w:top w:w="57" w:type="dxa"/>
              <w:left w:w="85" w:type="dxa"/>
              <w:bottom w:w="57" w:type="dxa"/>
              <w:right w:w="85" w:type="dxa"/>
            </w:tcMar>
            <w:vAlign w:val="center"/>
          </w:tcPr>
          <w:p w14:paraId="58FDF524">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儿童文学的</w:t>
            </w:r>
            <w:r>
              <w:rPr>
                <w:rFonts w:hint="eastAsia" w:ascii="Times New Roman Regular" w:hAnsi="Times New Roman Regular" w:cs="Times New Roman Regular"/>
                <w:sz w:val="21"/>
                <w:szCs w:val="21"/>
              </w:rPr>
              <w:t>发展历程</w:t>
            </w:r>
            <w:r>
              <w:rPr>
                <w:rFonts w:ascii="Times New Roman" w:hAnsi="Times New Roman" w:cs="Times New Roman"/>
                <w:color w:val="000000" w:themeColor="text1"/>
                <w:sz w:val="21"/>
                <w:szCs w:val="21"/>
                <w14:textFill>
                  <w14:solidFill>
                    <w14:schemeClr w14:val="tx1"/>
                  </w14:solidFill>
                </w14:textFill>
              </w:rPr>
              <w:t>；</w:t>
            </w:r>
          </w:p>
          <w:p w14:paraId="53DF78AE">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运用文本分析的方法解读中外经典儿童作品</w:t>
            </w:r>
            <w:r>
              <w:rPr>
                <w:rFonts w:hint="eastAsia" w:ascii="Times New Roman Regular" w:hAnsi="Times New Roman Regular" w:cs="Times New Roman Regular"/>
                <w:sz w:val="21"/>
                <w:szCs w:val="21"/>
              </w:rPr>
              <w:t>。</w:t>
            </w:r>
          </w:p>
          <w:p w14:paraId="13DC1F53">
            <w:pPr>
              <w:widowControl w:val="0"/>
              <w:jc w:val="both"/>
              <w:rPr>
                <w:rFonts w:ascii="Times New Roman Regular" w:hAnsi="Times New Roman Regular" w:cs="Times New Roman Regular"/>
                <w:sz w:val="21"/>
                <w:szCs w:val="21"/>
              </w:rPr>
            </w:pPr>
          </w:p>
          <w:p w14:paraId="36EF01CD">
            <w:pPr>
              <w:widowControl w:val="0"/>
              <w:jc w:val="both"/>
              <w:rPr>
                <w:rFonts w:ascii="Times New Roman Regular" w:hAnsi="Times New Roman Regular" w:cs="Times New Roman Regular"/>
                <w:sz w:val="21"/>
                <w:szCs w:val="21"/>
              </w:rPr>
            </w:pPr>
          </w:p>
          <w:p w14:paraId="58C6DB37">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581D6576">
            <w:pPr>
              <w:widowControl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儿童文学的</w:t>
            </w:r>
            <w:r>
              <w:rPr>
                <w:rFonts w:hint="eastAsia" w:ascii="Times New Roman Regular" w:hAnsi="Times New Roman Regular" w:cs="Times New Roman Regular"/>
                <w:sz w:val="21"/>
                <w:szCs w:val="21"/>
              </w:rPr>
              <w:t>发展历程的标记性作品；</w:t>
            </w:r>
          </w:p>
          <w:p w14:paraId="7804296D">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对</w:t>
            </w:r>
            <w:r>
              <w:rPr>
                <w:rFonts w:ascii="Times New Roman Regular" w:hAnsi="Times New Roman Regular" w:cs="Times New Roman Regular"/>
                <w:sz w:val="21"/>
                <w:szCs w:val="21"/>
              </w:rPr>
              <w:t>中外儿童文</w:t>
            </w:r>
            <w:r>
              <w:rPr>
                <w:rFonts w:hint="eastAsia" w:ascii="Times New Roman Regular" w:hAnsi="Times New Roman Regular" w:cs="Times New Roman Regular"/>
                <w:sz w:val="21"/>
                <w:szCs w:val="21"/>
              </w:rPr>
              <w:t>学进行分析的三个步骤。</w:t>
            </w:r>
          </w:p>
        </w:tc>
      </w:tr>
      <w:tr w14:paraId="03A9FB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53216DEA">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4</w:t>
            </w:r>
          </w:p>
        </w:tc>
        <w:tc>
          <w:tcPr>
            <w:tcW w:w="2186" w:type="dxa"/>
            <w:tcMar>
              <w:top w:w="57" w:type="dxa"/>
              <w:left w:w="85" w:type="dxa"/>
              <w:bottom w:w="57" w:type="dxa"/>
              <w:right w:w="85" w:type="dxa"/>
            </w:tcMar>
            <w:vAlign w:val="center"/>
          </w:tcPr>
          <w:p w14:paraId="1B878A3D">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74DDC08C">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747BD56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p w14:paraId="494DFBBB">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了解影响中外儿童诗歌的因素；对比中外儿童诗歌在主题方面的异同；运用文体分析的方法解读中国-英国经典儿童诗歌。</w:t>
            </w:r>
          </w:p>
        </w:tc>
        <w:tc>
          <w:tcPr>
            <w:tcW w:w="3576" w:type="dxa"/>
            <w:tcMar>
              <w:top w:w="57" w:type="dxa"/>
              <w:left w:w="85" w:type="dxa"/>
              <w:bottom w:w="57" w:type="dxa"/>
              <w:right w:w="85" w:type="dxa"/>
            </w:tcMar>
            <w:vAlign w:val="center"/>
          </w:tcPr>
          <w:p w14:paraId="637AFED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儿童诗歌的元素</w:t>
            </w:r>
            <w:r>
              <w:rPr>
                <w:rFonts w:ascii="Times New Roman" w:hAnsi="Times New Roman" w:cs="Times New Roman"/>
                <w:color w:val="000000" w:themeColor="text1"/>
                <w:sz w:val="21"/>
                <w:szCs w:val="21"/>
                <w14:textFill>
                  <w14:solidFill>
                    <w14:schemeClr w14:val="tx1"/>
                  </w14:solidFill>
                </w14:textFill>
              </w:rPr>
              <w:t>；</w:t>
            </w:r>
          </w:p>
          <w:p w14:paraId="125F1E49">
            <w:pPr>
              <w:widowControl w:val="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中外儿童诗歌在主题方面的异同</w:t>
            </w:r>
            <w:r>
              <w:rPr>
                <w:rFonts w:hint="eastAsia" w:ascii="Times New Roman Regular" w:hAnsi="Times New Roman Regular" w:cs="Times New Roman Regular"/>
                <w:sz w:val="21"/>
                <w:szCs w:val="21"/>
                <w:lang w:eastAsia="zh-CN"/>
              </w:rPr>
              <w:t>。</w:t>
            </w:r>
          </w:p>
          <w:p w14:paraId="3F2F8288">
            <w:pPr>
              <w:widowControl w:val="0"/>
              <w:jc w:val="both"/>
              <w:rPr>
                <w:rFonts w:ascii="Times New Roman Regular" w:hAnsi="Times New Roman Regular" w:cs="Times New Roman Regular"/>
                <w:sz w:val="21"/>
                <w:szCs w:val="21"/>
              </w:rPr>
            </w:pPr>
          </w:p>
          <w:p w14:paraId="09F41A22">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13685834">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运用</w:t>
            </w:r>
            <w:r>
              <w:rPr>
                <w:rFonts w:hint="eastAsia" w:ascii="Times New Roman Regular" w:hAnsi="Times New Roman Regular" w:cs="Times New Roman Regular"/>
                <w:sz w:val="21"/>
                <w:szCs w:val="21"/>
                <w:lang w:val="en-US" w:eastAsia="zh-CN"/>
              </w:rPr>
              <w:t>主题</w:t>
            </w:r>
            <w:r>
              <w:rPr>
                <w:rFonts w:ascii="Times New Roman Regular" w:hAnsi="Times New Roman Regular" w:cs="Times New Roman Regular"/>
                <w:sz w:val="21"/>
                <w:szCs w:val="21"/>
              </w:rPr>
              <w:t>分析的方法解读中国-英国经典诗歌。欣赏优秀的中外儿童文学诗歌，体味这些诗歌传达的思想与情感。</w:t>
            </w:r>
          </w:p>
          <w:p w14:paraId="48871F77">
            <w:pPr>
              <w:widowControl w:val="0"/>
              <w:jc w:val="left"/>
              <w:rPr>
                <w:rFonts w:ascii="Times New Roman Regular" w:hAnsi="Times New Roman Regular" w:cs="Times New Roman Regular"/>
                <w:sz w:val="21"/>
                <w:szCs w:val="21"/>
              </w:rPr>
            </w:pPr>
          </w:p>
        </w:tc>
      </w:tr>
      <w:tr w14:paraId="141DCD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9526425">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5</w:t>
            </w:r>
          </w:p>
        </w:tc>
        <w:tc>
          <w:tcPr>
            <w:tcW w:w="2186" w:type="dxa"/>
            <w:tcMar>
              <w:top w:w="57" w:type="dxa"/>
              <w:left w:w="85" w:type="dxa"/>
              <w:bottom w:w="57" w:type="dxa"/>
              <w:right w:w="85" w:type="dxa"/>
            </w:tcMar>
            <w:vAlign w:val="center"/>
          </w:tcPr>
          <w:p w14:paraId="1A6F13D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38CDA22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0B4A225E">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p w14:paraId="33BEDD97">
            <w:pPr>
              <w:widowControl w:val="0"/>
              <w:jc w:val="both"/>
              <w:rPr>
                <w:rFonts w:ascii="Times New Roman Regular" w:hAnsi="Times New Roman Regular" w:cs="Times New Roman Regular"/>
                <w:sz w:val="21"/>
                <w:szCs w:val="21"/>
              </w:rPr>
            </w:pPr>
          </w:p>
          <w:p w14:paraId="7CD511A1">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对比中外儿童诗歌在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方面的异同；运用文体分析的方法解读经典美国儿童诗歌、法国儿童诗歌、以及其他儿童诗歌。</w:t>
            </w:r>
          </w:p>
        </w:tc>
        <w:tc>
          <w:tcPr>
            <w:tcW w:w="3576" w:type="dxa"/>
            <w:tcMar>
              <w:top w:w="57" w:type="dxa"/>
              <w:left w:w="85" w:type="dxa"/>
              <w:bottom w:w="57" w:type="dxa"/>
              <w:right w:w="85" w:type="dxa"/>
            </w:tcMar>
            <w:vAlign w:val="center"/>
          </w:tcPr>
          <w:p w14:paraId="7668DA8A">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儿童诗歌的元素</w:t>
            </w:r>
            <w:r>
              <w:rPr>
                <w:rFonts w:ascii="Times New Roman" w:hAnsi="Times New Roman" w:cs="Times New Roman"/>
                <w:color w:val="000000" w:themeColor="text1"/>
                <w:sz w:val="21"/>
                <w:szCs w:val="21"/>
                <w14:textFill>
                  <w14:solidFill>
                    <w14:schemeClr w14:val="tx1"/>
                  </w14:solidFill>
                </w14:textFill>
              </w:rPr>
              <w:t>；</w:t>
            </w:r>
          </w:p>
          <w:p w14:paraId="5DA77CB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中外儿童诗歌在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w:t>
            </w:r>
            <w:r>
              <w:rPr>
                <w:rFonts w:ascii="Times New Roman" w:hAnsi="Times New Roman" w:cs="Times New Roman"/>
                <w:color w:val="000000" w:themeColor="text1"/>
                <w:sz w:val="21"/>
                <w:szCs w:val="21"/>
                <w14:textFill>
                  <w14:solidFill>
                    <w14:schemeClr w14:val="tx1"/>
                  </w14:solidFill>
                </w14:textFill>
              </w:rPr>
              <w:t>;</w:t>
            </w:r>
          </w:p>
          <w:p w14:paraId="3A74A80E">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运用文体分析的方法解读经典诗歌。</w:t>
            </w:r>
          </w:p>
          <w:p w14:paraId="56E3861C">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3C2E023F">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能够从文体的角度解析美国儿童诗歌、法国儿童诗歌、以及其他儿童诗歌特征。</w:t>
            </w:r>
          </w:p>
          <w:p w14:paraId="6177DE7A">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欣赏优秀的中外儿童文学诗歌，体味这些诗歌传达的思想与情感。</w:t>
            </w:r>
          </w:p>
          <w:p w14:paraId="74C8AAF0">
            <w:pPr>
              <w:widowControl w:val="0"/>
              <w:jc w:val="left"/>
              <w:rPr>
                <w:rFonts w:ascii="Times New Roman Regular" w:hAnsi="Times New Roman Regular" w:cs="Times New Roman Regular"/>
                <w:sz w:val="21"/>
                <w:szCs w:val="21"/>
              </w:rPr>
            </w:pPr>
          </w:p>
        </w:tc>
      </w:tr>
      <w:tr w14:paraId="4461F7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9603FCE">
            <w:pPr>
              <w:widowControl w:val="0"/>
              <w:jc w:val="center"/>
              <w:rPr>
                <w:rFonts w:asciiTheme="minorEastAsia" w:hAnsiTheme="minorEastAsia"/>
                <w:b/>
                <w:bCs/>
                <w:color w:val="000000" w:themeColor="text1"/>
                <w:szCs w:val="21"/>
                <w14:textFill>
                  <w14:solidFill>
                    <w14:schemeClr w14:val="tx1"/>
                  </w14:solidFill>
                </w14:textFill>
              </w:rPr>
            </w:pPr>
          </w:p>
          <w:p w14:paraId="1033B67F">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186" w:type="dxa"/>
            <w:tcMar>
              <w:top w:w="57" w:type="dxa"/>
              <w:left w:w="85" w:type="dxa"/>
              <w:bottom w:w="57" w:type="dxa"/>
              <w:right w:w="85" w:type="dxa"/>
            </w:tcMar>
            <w:vAlign w:val="center"/>
          </w:tcPr>
          <w:p w14:paraId="44D25CEF">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Fables and Fairy Tales I</w:t>
            </w:r>
          </w:p>
          <w:p w14:paraId="45F961A2">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了解影响中外儿童寓言的因素；对比中外儿童寓言在主题方面的异同；运用文体分析的方法解读中国经典寓言。</w:t>
            </w:r>
          </w:p>
        </w:tc>
        <w:tc>
          <w:tcPr>
            <w:tcW w:w="3576" w:type="dxa"/>
            <w:tcMar>
              <w:top w:w="57" w:type="dxa"/>
              <w:left w:w="85" w:type="dxa"/>
              <w:bottom w:w="57" w:type="dxa"/>
              <w:right w:w="85" w:type="dxa"/>
            </w:tcMar>
            <w:vAlign w:val="center"/>
          </w:tcPr>
          <w:p w14:paraId="229E666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儿童寓言的元素</w:t>
            </w:r>
            <w:r>
              <w:rPr>
                <w:rFonts w:ascii="Times New Roman" w:hAnsi="Times New Roman" w:cs="Times New Roman"/>
                <w:color w:val="000000" w:themeColor="text1"/>
                <w:sz w:val="21"/>
                <w:szCs w:val="21"/>
                <w14:textFill>
                  <w14:solidFill>
                    <w14:schemeClr w14:val="tx1"/>
                  </w14:solidFill>
                </w14:textFill>
              </w:rPr>
              <w:t>；</w:t>
            </w:r>
          </w:p>
          <w:p w14:paraId="5D69EABA">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中外儿童寓言在主题方面的异同</w:t>
            </w:r>
            <w:r>
              <w:rPr>
                <w:rFonts w:ascii="Times New Roman" w:hAnsi="Times New Roman" w:cs="Times New Roman"/>
                <w:color w:val="000000" w:themeColor="text1"/>
                <w:sz w:val="21"/>
                <w:szCs w:val="21"/>
                <w14:textFill>
                  <w14:solidFill>
                    <w14:schemeClr w14:val="tx1"/>
                  </w14:solidFill>
                </w14:textFill>
              </w:rPr>
              <w:t>;</w:t>
            </w:r>
          </w:p>
          <w:p w14:paraId="325B3F5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能够从文体的角度</w:t>
            </w:r>
            <w:r>
              <w:rPr>
                <w:rFonts w:ascii="Times New Roman" w:hAnsi="Times New Roman" w:cs="Times New Roman"/>
                <w:color w:val="000000" w:themeColor="text1"/>
                <w:sz w:val="21"/>
                <w:szCs w:val="21"/>
                <w14:textFill>
                  <w14:solidFill>
                    <w14:schemeClr w14:val="tx1"/>
                  </w14:solidFill>
                </w14:textFill>
              </w:rPr>
              <w:t>解读中国</w:t>
            </w:r>
            <w:r>
              <w:rPr>
                <w:rFonts w:ascii="Times New Roman Regular" w:hAnsi="Times New Roman Regular" w:cs="Times New Roman Regular"/>
                <w:sz w:val="21"/>
                <w:szCs w:val="21"/>
              </w:rPr>
              <w:t>经典寓言。</w:t>
            </w:r>
          </w:p>
          <w:p w14:paraId="352D208B">
            <w:pPr>
              <w:widowControl w:val="0"/>
              <w:jc w:val="both"/>
              <w:rPr>
                <w:rFonts w:ascii="Times New Roman Regular" w:hAnsi="Times New Roman Regular" w:cs="Times New Roman Regular"/>
                <w:sz w:val="21"/>
                <w:szCs w:val="21"/>
              </w:rPr>
            </w:pPr>
          </w:p>
          <w:p w14:paraId="7FBD3512">
            <w:pPr>
              <w:widowControl w:val="0"/>
              <w:jc w:val="both"/>
              <w:rPr>
                <w:rFonts w:ascii="Times New Roman Regular" w:hAnsi="Times New Roman Regular" w:cs="Times New Roman Regular"/>
                <w:sz w:val="21"/>
                <w:szCs w:val="21"/>
              </w:rPr>
            </w:pPr>
          </w:p>
          <w:p w14:paraId="16D38627">
            <w:pPr>
              <w:widowControl w:val="0"/>
              <w:snapToGrid w:val="0"/>
              <w:spacing w:line="300" w:lineRule="auto"/>
              <w:ind w:right="-818" w:rightChars="-341"/>
              <w:jc w:val="both"/>
              <w:rPr>
                <w:rFonts w:hint="eastAsia"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9B324A8">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从</w:t>
            </w:r>
            <w:r>
              <w:rPr>
                <w:rFonts w:hint="eastAsia" w:ascii="Times New Roman Regular" w:hAnsi="Times New Roman Regular" w:cs="Times New Roman Regular"/>
                <w:sz w:val="21"/>
                <w:szCs w:val="21"/>
              </w:rPr>
              <w:t>词汇、句法的</w:t>
            </w:r>
            <w:r>
              <w:rPr>
                <w:rFonts w:ascii="Times New Roman Regular" w:hAnsi="Times New Roman Regular" w:cs="Times New Roman Regular"/>
                <w:sz w:val="21"/>
                <w:szCs w:val="21"/>
              </w:rPr>
              <w:t>角度分析儿童寓言</w:t>
            </w:r>
            <w:r>
              <w:rPr>
                <w:rFonts w:hint="eastAsia" w:ascii="Times New Roman Regular" w:hAnsi="Times New Roman Regular" w:cs="Times New Roman Regular"/>
                <w:sz w:val="21"/>
                <w:szCs w:val="21"/>
              </w:rPr>
              <w:t>，</w:t>
            </w:r>
            <w:r>
              <w:rPr>
                <w:rFonts w:ascii="Times New Roman Regular" w:hAnsi="Times New Roman Regular" w:cs="Times New Roman Regular"/>
                <w:sz w:val="21"/>
                <w:szCs w:val="21"/>
              </w:rPr>
              <w:t>欣赏优秀的中外儿童文学寓言，体味这些寓言传达的思想与情感。</w:t>
            </w:r>
          </w:p>
          <w:p w14:paraId="195DFCA7">
            <w:pPr>
              <w:widowControl w:val="0"/>
              <w:jc w:val="both"/>
              <w:rPr>
                <w:rFonts w:ascii="Times New Roman Regular" w:hAnsi="Times New Roman Regular" w:cs="Times New Roman Regular"/>
                <w:sz w:val="21"/>
                <w:szCs w:val="21"/>
              </w:rPr>
            </w:pPr>
          </w:p>
          <w:p w14:paraId="6EFFB549">
            <w:pPr>
              <w:widowControl w:val="0"/>
              <w:jc w:val="left"/>
              <w:rPr>
                <w:rFonts w:ascii="Times New Roman Regular" w:hAnsi="Times New Roman Regular" w:cs="Times New Roman Regular"/>
                <w:sz w:val="21"/>
                <w:szCs w:val="21"/>
              </w:rPr>
            </w:pPr>
          </w:p>
        </w:tc>
      </w:tr>
      <w:tr w14:paraId="5067BA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5D7E83D3">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7</w:t>
            </w:r>
          </w:p>
        </w:tc>
        <w:tc>
          <w:tcPr>
            <w:tcW w:w="2186" w:type="dxa"/>
            <w:tcMar>
              <w:top w:w="57" w:type="dxa"/>
              <w:left w:w="85" w:type="dxa"/>
              <w:bottom w:w="57" w:type="dxa"/>
              <w:right w:w="85" w:type="dxa"/>
            </w:tcMar>
            <w:vAlign w:val="center"/>
          </w:tcPr>
          <w:p w14:paraId="6369A73E">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Fables and Fairy Tales II</w:t>
            </w:r>
          </w:p>
          <w:p w14:paraId="7A1718FC">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对比中外儿童寓言在</w:t>
            </w:r>
            <w:r>
              <w:rPr>
                <w:rFonts w:hint="eastAsia" w:ascii="Times New Roman Regular" w:hAnsi="Times New Roman Regular" w:cs="Times New Roman Regular"/>
                <w:sz w:val="21"/>
                <w:szCs w:val="21"/>
                <w:lang w:val="en-US" w:eastAsia="zh-CN"/>
              </w:rPr>
              <w:t>篇章</w:t>
            </w:r>
            <w:r>
              <w:rPr>
                <w:rFonts w:ascii="Times New Roman Regular" w:hAnsi="Times New Roman Regular" w:cs="Times New Roman Regular"/>
                <w:sz w:val="21"/>
                <w:szCs w:val="21"/>
              </w:rPr>
              <w:t>方面的异同；</w:t>
            </w:r>
            <w:r>
              <w:rPr>
                <w:rFonts w:hint="eastAsia" w:ascii="Times New Roman Regular" w:hAnsi="Times New Roman Regular" w:cs="Times New Roman Regular"/>
                <w:sz w:val="21"/>
                <w:szCs w:val="21"/>
                <w:lang w:val="en-US" w:eastAsia="zh-CN"/>
              </w:rPr>
              <w:t>进一步</w:t>
            </w:r>
            <w:r>
              <w:rPr>
                <w:rFonts w:ascii="Times New Roman Regular" w:hAnsi="Times New Roman Regular" w:cs="Times New Roman Regular"/>
                <w:sz w:val="21"/>
                <w:szCs w:val="21"/>
              </w:rPr>
              <w:t>运用文体分析的方法解读国外经典寓言。</w:t>
            </w:r>
          </w:p>
        </w:tc>
        <w:tc>
          <w:tcPr>
            <w:tcW w:w="3576" w:type="dxa"/>
            <w:tcMar>
              <w:top w:w="57" w:type="dxa"/>
              <w:left w:w="85" w:type="dxa"/>
              <w:bottom w:w="57" w:type="dxa"/>
              <w:right w:w="85" w:type="dxa"/>
            </w:tcMar>
            <w:vAlign w:val="center"/>
          </w:tcPr>
          <w:p w14:paraId="1B64343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儿童寓言的</w:t>
            </w:r>
            <w:r>
              <w:rPr>
                <w:rFonts w:hint="eastAsia" w:ascii="Times New Roman Regular" w:hAnsi="Times New Roman Regular" w:cs="Times New Roman Regular"/>
                <w:sz w:val="21"/>
                <w:szCs w:val="21"/>
                <w:lang w:val="en-US" w:eastAsia="zh-CN"/>
              </w:rPr>
              <w:t>篇章特点</w:t>
            </w:r>
            <w:r>
              <w:rPr>
                <w:rFonts w:ascii="Times New Roman" w:hAnsi="Times New Roman" w:cs="Times New Roman"/>
                <w:color w:val="000000" w:themeColor="text1"/>
                <w:sz w:val="21"/>
                <w:szCs w:val="21"/>
                <w14:textFill>
                  <w14:solidFill>
                    <w14:schemeClr w14:val="tx1"/>
                  </w14:solidFill>
                </w14:textFill>
              </w:rPr>
              <w:t>；</w:t>
            </w:r>
          </w:p>
          <w:p w14:paraId="74B4ACC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深入理解</w:t>
            </w:r>
            <w:r>
              <w:rPr>
                <w:rFonts w:ascii="Times New Roman Regular" w:hAnsi="Times New Roman Regular" w:cs="Times New Roman Regular"/>
                <w:sz w:val="21"/>
                <w:szCs w:val="21"/>
              </w:rPr>
              <w:t>中外儿童寓言在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w:t>
            </w:r>
            <w:r>
              <w:rPr>
                <w:rFonts w:ascii="Times New Roman" w:hAnsi="Times New Roman" w:cs="Times New Roman"/>
                <w:color w:val="000000" w:themeColor="text1"/>
                <w:sz w:val="21"/>
                <w:szCs w:val="21"/>
                <w14:textFill>
                  <w14:solidFill>
                    <w14:schemeClr w14:val="tx1"/>
                  </w14:solidFill>
                </w14:textFill>
              </w:rPr>
              <w:t>;</w:t>
            </w:r>
          </w:p>
          <w:p w14:paraId="6986925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能够从文体的角度</w:t>
            </w:r>
            <w:r>
              <w:rPr>
                <w:rFonts w:ascii="Times New Roman" w:hAnsi="Times New Roman" w:cs="Times New Roman"/>
                <w:color w:val="000000" w:themeColor="text1"/>
                <w:sz w:val="21"/>
                <w:szCs w:val="21"/>
                <w14:textFill>
                  <w14:solidFill>
                    <w14:schemeClr w14:val="tx1"/>
                  </w14:solidFill>
                </w14:textFill>
              </w:rPr>
              <w:t>解读国外</w:t>
            </w:r>
            <w:r>
              <w:rPr>
                <w:rFonts w:ascii="Times New Roman Regular" w:hAnsi="Times New Roman Regular" w:cs="Times New Roman Regular"/>
                <w:sz w:val="21"/>
                <w:szCs w:val="21"/>
              </w:rPr>
              <w:t>经典寓言。</w:t>
            </w:r>
          </w:p>
          <w:p w14:paraId="6A924A49">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03B4D545">
            <w:pPr>
              <w:widowControl w:val="0"/>
              <w:snapToGrid w:val="0"/>
              <w:spacing w:line="288" w:lineRule="auto"/>
              <w:jc w:val="both"/>
              <w:rPr>
                <w:sz w:val="21"/>
                <w:szCs w:val="21"/>
              </w:rPr>
            </w:pPr>
            <w:r>
              <w:rPr>
                <w:sz w:val="21"/>
                <w:szCs w:val="21"/>
              </w:rPr>
              <w:t>如何从</w:t>
            </w:r>
            <w:r>
              <w:rPr>
                <w:rFonts w:hint="eastAsia"/>
                <w:sz w:val="21"/>
                <w:szCs w:val="21"/>
              </w:rPr>
              <w:t>话语分析的</w:t>
            </w:r>
            <w:r>
              <w:rPr>
                <w:sz w:val="21"/>
                <w:szCs w:val="21"/>
              </w:rPr>
              <w:t>角度切入儿童寓言的语言分析与话语分析。</w:t>
            </w:r>
          </w:p>
          <w:p w14:paraId="463974E2">
            <w:pPr>
              <w:widowControl w:val="0"/>
              <w:jc w:val="left"/>
              <w:rPr>
                <w:rFonts w:ascii="Times New Roman Regular" w:hAnsi="Times New Roman Regular" w:cs="Times New Roman Regular"/>
                <w:sz w:val="21"/>
                <w:szCs w:val="21"/>
              </w:rPr>
            </w:pPr>
          </w:p>
        </w:tc>
      </w:tr>
      <w:tr w14:paraId="558CCB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633CF14">
            <w:pPr>
              <w:widowControl w:val="0"/>
              <w:jc w:val="center"/>
              <w:rPr>
                <w:rFonts w:asciiTheme="minorEastAsia" w:hAnsiTheme="minorEastAsia"/>
                <w:b/>
                <w:bCs/>
                <w:color w:val="000000" w:themeColor="text1"/>
                <w:szCs w:val="21"/>
                <w14:textFill>
                  <w14:solidFill>
                    <w14:schemeClr w14:val="tx1"/>
                  </w14:solidFill>
                </w14:textFill>
              </w:rPr>
            </w:pPr>
          </w:p>
          <w:p w14:paraId="737B7D1E">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8</w:t>
            </w:r>
          </w:p>
        </w:tc>
        <w:tc>
          <w:tcPr>
            <w:tcW w:w="2186" w:type="dxa"/>
            <w:tcMar>
              <w:top w:w="57" w:type="dxa"/>
              <w:left w:w="85" w:type="dxa"/>
              <w:bottom w:w="57" w:type="dxa"/>
              <w:right w:w="85" w:type="dxa"/>
            </w:tcMar>
            <w:vAlign w:val="center"/>
          </w:tcPr>
          <w:p w14:paraId="68D043CB">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Scientific Novels</w:t>
            </w:r>
          </w:p>
          <w:p w14:paraId="7F45BBBC">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了解影响中外科幻小说的因素；对比中外科幻小说在主题方面的异同；运用文体分析的方法解读经典科幻小说。</w:t>
            </w:r>
          </w:p>
        </w:tc>
        <w:tc>
          <w:tcPr>
            <w:tcW w:w="3576" w:type="dxa"/>
            <w:tcMar>
              <w:top w:w="57" w:type="dxa"/>
              <w:left w:w="85" w:type="dxa"/>
              <w:bottom w:w="57" w:type="dxa"/>
              <w:right w:w="85" w:type="dxa"/>
            </w:tcMar>
            <w:vAlign w:val="center"/>
          </w:tcPr>
          <w:p w14:paraId="012D08E0">
            <w:pPr>
              <w:pStyle w:val="16"/>
              <w:widowControl w:val="0"/>
              <w:jc w:val="left"/>
              <w:rPr>
                <w:rFonts w:eastAsia="宋体" w:cs="Times New Roman"/>
              </w:rPr>
            </w:pPr>
            <w:r>
              <w:rPr>
                <w:rFonts w:eastAsia="宋体" w:cs="Times New Roman"/>
              </w:rPr>
              <w:t>知道科幻小说的元素；</w:t>
            </w:r>
          </w:p>
          <w:p w14:paraId="219502E8">
            <w:pPr>
              <w:pStyle w:val="16"/>
              <w:widowControl w:val="0"/>
              <w:jc w:val="left"/>
              <w:rPr>
                <w:rFonts w:eastAsia="宋体" w:cs="Times New Roman"/>
              </w:rPr>
            </w:pPr>
            <w:r>
              <w:rPr>
                <w:rFonts w:eastAsia="宋体" w:cs="Times New Roman"/>
              </w:rPr>
              <w:t>理解中外科幻小说在主题方面的异同;</w:t>
            </w:r>
          </w:p>
          <w:p w14:paraId="2ACDF351">
            <w:pPr>
              <w:pStyle w:val="16"/>
              <w:widowControl w:val="0"/>
              <w:jc w:val="left"/>
              <w:rPr>
                <w:rFonts w:eastAsia="宋体" w:cs="Times New Roman"/>
              </w:rPr>
            </w:pPr>
            <w:r>
              <w:rPr>
                <w:rFonts w:eastAsia="宋体" w:cs="Times New Roman"/>
              </w:rPr>
              <w:t>解读经典科幻小说</w:t>
            </w:r>
            <w:r>
              <w:rPr>
                <w:rFonts w:hint="eastAsia" w:eastAsia="宋体" w:cs="Times New Roman"/>
              </w:rPr>
              <w:t>。</w:t>
            </w:r>
          </w:p>
          <w:p w14:paraId="67801C68">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24F88B37">
            <w:pPr>
              <w:widowControl w:val="0"/>
              <w:snapToGrid w:val="0"/>
              <w:spacing w:line="288" w:lineRule="auto"/>
              <w:jc w:val="both"/>
              <w:rPr>
                <w:sz w:val="21"/>
                <w:szCs w:val="21"/>
              </w:rPr>
            </w:pPr>
            <w:r>
              <w:rPr>
                <w:sz w:val="21"/>
                <w:szCs w:val="21"/>
              </w:rPr>
              <w:t>如何从</w:t>
            </w:r>
            <w:r>
              <w:rPr>
                <w:rFonts w:hint="eastAsia"/>
                <w:sz w:val="21"/>
                <w:szCs w:val="21"/>
              </w:rPr>
              <w:t>文体</w:t>
            </w:r>
            <w:r>
              <w:rPr>
                <w:sz w:val="21"/>
                <w:szCs w:val="21"/>
              </w:rPr>
              <w:t>学角度切入科幻小说的语言分析与话语分析。</w:t>
            </w:r>
          </w:p>
          <w:p w14:paraId="5E801BE0">
            <w:pPr>
              <w:widowControl w:val="0"/>
              <w:jc w:val="left"/>
              <w:rPr>
                <w:rFonts w:ascii="Times New Roman Regular" w:hAnsi="Times New Roman Regular" w:cs="Times New Roman Regular"/>
                <w:sz w:val="21"/>
                <w:szCs w:val="21"/>
              </w:rPr>
            </w:pPr>
          </w:p>
        </w:tc>
      </w:tr>
      <w:tr w14:paraId="7E9808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CF34C24">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9</w:t>
            </w:r>
          </w:p>
          <w:p w14:paraId="41CDDD4E">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0594168">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Discussion of Children Novels I </w:t>
            </w:r>
          </w:p>
          <w:p w14:paraId="18D72F9C">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了解影响中外儿童小说的因素；对比中外儿童小说在主题方面的异同；运用文体分析的方法解读经典儿童小说。</w:t>
            </w:r>
          </w:p>
        </w:tc>
        <w:tc>
          <w:tcPr>
            <w:tcW w:w="3576" w:type="dxa"/>
            <w:tcMar>
              <w:top w:w="57" w:type="dxa"/>
              <w:left w:w="85" w:type="dxa"/>
              <w:bottom w:w="57" w:type="dxa"/>
              <w:right w:w="85" w:type="dxa"/>
            </w:tcMar>
            <w:vAlign w:val="center"/>
          </w:tcPr>
          <w:p w14:paraId="29C8443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w:t>
            </w:r>
            <w:r>
              <w:rPr>
                <w:rFonts w:ascii="Times New Roman Regular" w:hAnsi="Times New Roman Regular" w:cs="Times New Roman Regular"/>
                <w:sz w:val="21"/>
                <w:szCs w:val="21"/>
              </w:rPr>
              <w:t>小说的元素</w:t>
            </w:r>
            <w:r>
              <w:rPr>
                <w:rFonts w:ascii="Times New Roman" w:hAnsi="Times New Roman" w:cs="Times New Roman"/>
                <w:color w:val="000000" w:themeColor="text1"/>
                <w:sz w:val="21"/>
                <w:szCs w:val="21"/>
                <w14:textFill>
                  <w14:solidFill>
                    <w14:schemeClr w14:val="tx1"/>
                  </w14:solidFill>
                </w14:textFill>
              </w:rPr>
              <w:t>；</w:t>
            </w:r>
          </w:p>
          <w:p w14:paraId="39A261DF">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中外儿童小说在主题方面的异同</w:t>
            </w:r>
            <w:r>
              <w:rPr>
                <w:rFonts w:ascii="Times New Roman" w:hAnsi="Times New Roman" w:cs="Times New Roman"/>
                <w:color w:val="000000" w:themeColor="text1"/>
                <w:sz w:val="21"/>
                <w:szCs w:val="21"/>
                <w14:textFill>
                  <w14:solidFill>
                    <w14:schemeClr w14:val="tx1"/>
                  </w14:solidFill>
                </w14:textFill>
              </w:rPr>
              <w:t>;</w:t>
            </w:r>
          </w:p>
          <w:p w14:paraId="1BFDDAC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经典儿童小说</w:t>
            </w:r>
            <w:r>
              <w:rPr>
                <w:rFonts w:hint="eastAsia" w:ascii="Times New Roman Regular" w:hAnsi="Times New Roman Regular" w:cs="Times New Roman Regular"/>
                <w:sz w:val="21"/>
                <w:szCs w:val="21"/>
              </w:rPr>
              <w:t>。</w:t>
            </w:r>
          </w:p>
          <w:p w14:paraId="48CBE551">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07698C96">
            <w:pPr>
              <w:widowControl w:val="0"/>
              <w:snapToGrid w:val="0"/>
              <w:spacing w:line="288" w:lineRule="auto"/>
              <w:jc w:val="both"/>
              <w:rPr>
                <w:sz w:val="21"/>
                <w:szCs w:val="21"/>
              </w:rPr>
            </w:pPr>
            <w:r>
              <w:rPr>
                <w:sz w:val="21"/>
                <w:szCs w:val="21"/>
              </w:rPr>
              <w:t>如何从</w:t>
            </w:r>
            <w:r>
              <w:rPr>
                <w:rFonts w:hint="eastAsia"/>
                <w:sz w:val="21"/>
                <w:szCs w:val="21"/>
              </w:rPr>
              <w:t>话语分析和语篇分析的</w:t>
            </w:r>
            <w:r>
              <w:rPr>
                <w:sz w:val="21"/>
                <w:szCs w:val="21"/>
              </w:rPr>
              <w:t>角度切入儿童小说的语言分析与话语</w:t>
            </w:r>
            <w:r>
              <w:rPr>
                <w:rFonts w:hint="eastAsia"/>
                <w:sz w:val="21"/>
                <w:szCs w:val="21"/>
              </w:rPr>
              <w:t>文本</w:t>
            </w:r>
            <w:r>
              <w:rPr>
                <w:sz w:val="21"/>
                <w:szCs w:val="21"/>
              </w:rPr>
              <w:t>分析。</w:t>
            </w:r>
          </w:p>
          <w:p w14:paraId="3642B428">
            <w:pPr>
              <w:widowControl w:val="0"/>
              <w:jc w:val="left"/>
              <w:rPr>
                <w:rFonts w:ascii="Times New Roman Regular" w:hAnsi="Times New Roman Regular" w:cs="Times New Roman Regular"/>
                <w:sz w:val="21"/>
                <w:szCs w:val="21"/>
              </w:rPr>
            </w:pPr>
          </w:p>
        </w:tc>
      </w:tr>
      <w:tr w14:paraId="1E3929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18091CB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10</w:t>
            </w:r>
          </w:p>
          <w:p w14:paraId="703A1918">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1B521CB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22CDFB11">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F63F182">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p w14:paraId="09908164">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0183EB82">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对比中外儿童小说在</w:t>
            </w:r>
            <w:r>
              <w:rPr>
                <w:rFonts w:hint="eastAsia" w:ascii="Times New Roman Regular" w:hAnsi="Times New Roman Regular" w:cs="Times New Roman Regular"/>
                <w:sz w:val="21"/>
                <w:szCs w:val="21"/>
                <w:lang w:val="en-US" w:eastAsia="zh-CN"/>
              </w:rPr>
              <w:t>篇章、文体</w:t>
            </w:r>
            <w:r>
              <w:rPr>
                <w:rFonts w:ascii="Times New Roman Regular" w:hAnsi="Times New Roman Regular" w:cs="Times New Roman Regular"/>
                <w:sz w:val="21"/>
                <w:szCs w:val="21"/>
              </w:rPr>
              <w:t>方面的异同；运用文体分析的方法解读经典儿童小说。</w:t>
            </w:r>
          </w:p>
        </w:tc>
        <w:tc>
          <w:tcPr>
            <w:tcW w:w="3576" w:type="dxa"/>
            <w:tcMar>
              <w:top w:w="57" w:type="dxa"/>
              <w:left w:w="85" w:type="dxa"/>
              <w:bottom w:w="57" w:type="dxa"/>
              <w:right w:w="85" w:type="dxa"/>
            </w:tcMar>
            <w:vAlign w:val="center"/>
          </w:tcPr>
          <w:p w14:paraId="7706DABE">
            <w:pPr>
              <w:pStyle w:val="16"/>
              <w:widowControl w:val="0"/>
              <w:jc w:val="left"/>
              <w:rPr>
                <w:rFonts w:eastAsia="宋体" w:cs="Times New Roman"/>
              </w:rPr>
            </w:pPr>
            <w:r>
              <w:rPr>
                <w:rFonts w:eastAsia="宋体" w:cs="Times New Roman"/>
              </w:rPr>
              <w:t>知道从哪些文体学的角度解读儿童小说；</w:t>
            </w:r>
          </w:p>
          <w:p w14:paraId="71083D3B">
            <w:pPr>
              <w:pStyle w:val="16"/>
              <w:widowControl w:val="0"/>
              <w:jc w:val="left"/>
              <w:rPr>
                <w:rFonts w:eastAsia="宋体" w:cs="Times New Roman"/>
              </w:rPr>
            </w:pPr>
            <w:r>
              <w:rPr>
                <w:rFonts w:eastAsia="宋体" w:cs="Times New Roman"/>
              </w:rPr>
              <w:t>理解儿童小说不同层面的特点;</w:t>
            </w:r>
          </w:p>
          <w:p w14:paraId="1CC8569B">
            <w:pPr>
              <w:pStyle w:val="16"/>
              <w:widowControl w:val="0"/>
              <w:jc w:val="left"/>
              <w:rPr>
                <w:rFonts w:eastAsia="宋体" w:cs="Times New Roman"/>
              </w:rPr>
            </w:pPr>
            <w:r>
              <w:rPr>
                <w:rFonts w:eastAsia="宋体" w:cs="Times New Roman"/>
              </w:rPr>
              <w:t>从文体学角度解读经典的国内外儿童小说</w:t>
            </w:r>
            <w:r>
              <w:rPr>
                <w:rFonts w:hint="eastAsia" w:eastAsia="宋体" w:cs="Times New Roman"/>
              </w:rPr>
              <w:t>。</w:t>
            </w:r>
          </w:p>
          <w:p w14:paraId="46F0AF88">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6C0A6A2A">
            <w:pPr>
              <w:widowControl w:val="0"/>
              <w:snapToGrid w:val="0"/>
              <w:spacing w:line="288" w:lineRule="auto"/>
              <w:jc w:val="both"/>
              <w:rPr>
                <w:sz w:val="21"/>
                <w:szCs w:val="21"/>
              </w:rPr>
            </w:pPr>
            <w:r>
              <w:rPr>
                <w:sz w:val="21"/>
                <w:szCs w:val="21"/>
              </w:rPr>
              <w:t>如何从文体学角度切入儿童小说的</w:t>
            </w:r>
            <w:r>
              <w:rPr>
                <w:rFonts w:hint="eastAsia"/>
                <w:sz w:val="21"/>
                <w:szCs w:val="21"/>
              </w:rPr>
              <w:t>微观</w:t>
            </w:r>
            <w:r>
              <w:rPr>
                <w:sz w:val="21"/>
                <w:szCs w:val="21"/>
              </w:rPr>
              <w:t>语言分析与话语分析。</w:t>
            </w:r>
          </w:p>
          <w:p w14:paraId="106C2471">
            <w:pPr>
              <w:widowControl w:val="0"/>
              <w:jc w:val="left"/>
              <w:rPr>
                <w:rFonts w:ascii="Times New Roman Regular" w:hAnsi="Times New Roman Regular" w:cs="Times New Roman Regular"/>
                <w:sz w:val="21"/>
                <w:szCs w:val="21"/>
              </w:rPr>
            </w:pPr>
          </w:p>
        </w:tc>
      </w:tr>
      <w:tr w14:paraId="162052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C1EEBA8">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1</w:t>
            </w:r>
          </w:p>
          <w:p w14:paraId="6EB8C16E">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2868C1D">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519479AF">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了解影响中外儿童散文的因素；对比中外儿童散文在主题方面的异同。</w:t>
            </w:r>
          </w:p>
        </w:tc>
        <w:tc>
          <w:tcPr>
            <w:tcW w:w="3576" w:type="dxa"/>
            <w:tcMar>
              <w:top w:w="57" w:type="dxa"/>
              <w:left w:w="85" w:type="dxa"/>
              <w:bottom w:w="57" w:type="dxa"/>
              <w:right w:w="85" w:type="dxa"/>
            </w:tcMar>
            <w:vAlign w:val="center"/>
          </w:tcPr>
          <w:p w14:paraId="6458F9C6">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知道儿童散文</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0C7DA57F">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中外儿童散文在主题方面的异同</w:t>
            </w:r>
            <w:r>
              <w:rPr>
                <w:rFonts w:ascii="Times New Roman" w:hAnsi="Times New Roman" w:cs="Times New Roman"/>
                <w:color w:val="000000" w:themeColor="text1"/>
                <w:sz w:val="21"/>
                <w:szCs w:val="21"/>
                <w14:textFill>
                  <w14:solidFill>
                    <w14:schemeClr w14:val="tx1"/>
                  </w14:solidFill>
                </w14:textFill>
              </w:rPr>
              <w:t>;</w:t>
            </w:r>
          </w:p>
          <w:p w14:paraId="1F5555ED">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经典儿童散文</w:t>
            </w:r>
            <w:r>
              <w:rPr>
                <w:rFonts w:hint="eastAsia" w:ascii="Times New Roman Regular" w:hAnsi="Times New Roman Regular" w:cs="Times New Roman Regular"/>
                <w:sz w:val="21"/>
                <w:szCs w:val="21"/>
              </w:rPr>
              <w:t>。</w:t>
            </w:r>
          </w:p>
          <w:p w14:paraId="2273F823">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3B76236D">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0C2F2F77">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13292B07">
            <w:pPr>
              <w:widowControl w:val="0"/>
              <w:snapToGrid w:val="0"/>
              <w:spacing w:line="288" w:lineRule="auto"/>
              <w:jc w:val="both"/>
              <w:rPr>
                <w:sz w:val="21"/>
                <w:szCs w:val="21"/>
              </w:rPr>
            </w:pPr>
            <w:r>
              <w:rPr>
                <w:sz w:val="21"/>
                <w:szCs w:val="21"/>
              </w:rPr>
              <w:t>如何从文体学角度切入儿童散文的语言分析与话语分析。</w:t>
            </w:r>
            <w:r>
              <w:rPr>
                <w:rFonts w:hint="eastAsia"/>
                <w:sz w:val="21"/>
                <w:szCs w:val="21"/>
              </w:rPr>
              <w:t>对比不同国家的儿童散文的特点。</w:t>
            </w:r>
          </w:p>
          <w:p w14:paraId="741EC9D8">
            <w:pPr>
              <w:widowControl w:val="0"/>
              <w:jc w:val="left"/>
              <w:rPr>
                <w:rFonts w:ascii="Times New Roman Regular" w:hAnsi="Times New Roman Regular" w:cs="Times New Roman Regular"/>
                <w:sz w:val="21"/>
                <w:szCs w:val="21"/>
              </w:rPr>
            </w:pPr>
          </w:p>
        </w:tc>
      </w:tr>
      <w:tr w14:paraId="24CEA3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2CAC41A">
            <w:pPr>
              <w:widowControl w:val="0"/>
              <w:jc w:val="center"/>
              <w:rPr>
                <w:rFonts w:asciiTheme="minorEastAsia" w:hAnsiTheme="minorEastAsia"/>
                <w:b/>
                <w:bCs/>
                <w:color w:val="000000" w:themeColor="text1"/>
                <w:szCs w:val="21"/>
                <w14:textFill>
                  <w14:solidFill>
                    <w14:schemeClr w14:val="tx1"/>
                  </w14:solidFill>
                </w14:textFill>
              </w:rPr>
            </w:pPr>
          </w:p>
          <w:p w14:paraId="7B934C9E">
            <w:pPr>
              <w:widowControl w:val="0"/>
              <w:jc w:val="both"/>
              <w:rPr>
                <w:rFonts w:asciiTheme="minorEastAsia" w:hAnsiTheme="minorEastAsia"/>
                <w:b/>
                <w:bCs/>
                <w:color w:val="000000" w:themeColor="text1"/>
                <w:szCs w:val="21"/>
                <w14:textFill>
                  <w14:solidFill>
                    <w14:schemeClr w14:val="tx1"/>
                  </w14:solidFill>
                </w14:textFill>
              </w:rPr>
            </w:pPr>
          </w:p>
          <w:p w14:paraId="10D1BEAF">
            <w:pPr>
              <w:widowControl w:val="0"/>
              <w:ind w:firstLine="241" w:firstLineChars="100"/>
              <w:jc w:val="both"/>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2</w:t>
            </w:r>
          </w:p>
        </w:tc>
        <w:tc>
          <w:tcPr>
            <w:tcW w:w="2186" w:type="dxa"/>
            <w:tcMar>
              <w:top w:w="57" w:type="dxa"/>
              <w:left w:w="85" w:type="dxa"/>
              <w:bottom w:w="57" w:type="dxa"/>
              <w:right w:w="85" w:type="dxa"/>
            </w:tcMar>
            <w:vAlign w:val="center"/>
          </w:tcPr>
          <w:p w14:paraId="7435726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p>
          <w:p w14:paraId="187142C2">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CE6C9C4">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 Prose II</w:t>
            </w:r>
          </w:p>
          <w:p w14:paraId="04DC4ED0">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010019C">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对比中外儿童散文在</w:t>
            </w:r>
            <w:r>
              <w:rPr>
                <w:rFonts w:hint="eastAsia" w:ascii="Times New Roman Regular" w:hAnsi="Times New Roman Regular" w:cs="Times New Roman Regular"/>
                <w:sz w:val="21"/>
                <w:szCs w:val="21"/>
                <w:lang w:val="en-US" w:eastAsia="zh-CN"/>
              </w:rPr>
              <w:t>篇章</w:t>
            </w:r>
            <w:r>
              <w:rPr>
                <w:rFonts w:ascii="Times New Roman Regular" w:hAnsi="Times New Roman Regular" w:cs="Times New Roman Regular"/>
                <w:sz w:val="21"/>
                <w:szCs w:val="21"/>
              </w:rPr>
              <w:t>方面的异同；运用文体分析的方法解读经典儿童散文。</w:t>
            </w:r>
          </w:p>
        </w:tc>
        <w:tc>
          <w:tcPr>
            <w:tcW w:w="3576" w:type="dxa"/>
            <w:tcMar>
              <w:top w:w="57" w:type="dxa"/>
              <w:left w:w="85" w:type="dxa"/>
              <w:bottom w:w="57" w:type="dxa"/>
              <w:right w:w="85" w:type="dxa"/>
            </w:tcMar>
            <w:vAlign w:val="center"/>
          </w:tcPr>
          <w:p w14:paraId="1A0645D2">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知道儿童散文</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1AD438CD">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中外儿童散文在文体方面的特点</w:t>
            </w:r>
            <w:r>
              <w:rPr>
                <w:rFonts w:ascii="Times New Roman" w:hAnsi="Times New Roman" w:cs="Times New Roman"/>
                <w:color w:val="000000" w:themeColor="text1"/>
                <w:sz w:val="21"/>
                <w:szCs w:val="21"/>
                <w14:textFill>
                  <w14:solidFill>
                    <w14:schemeClr w14:val="tx1"/>
                  </w14:solidFill>
                </w14:textFill>
              </w:rPr>
              <w:t>;</w:t>
            </w:r>
          </w:p>
          <w:p w14:paraId="134B33DB">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经典儿童散文</w:t>
            </w:r>
            <w:r>
              <w:rPr>
                <w:rFonts w:hint="eastAsia" w:ascii="Times New Roman Regular" w:hAnsi="Times New Roman Regular" w:cs="Times New Roman Regular"/>
                <w:sz w:val="21"/>
                <w:szCs w:val="21"/>
              </w:rPr>
              <w:t>。</w:t>
            </w:r>
          </w:p>
          <w:p w14:paraId="07E7E66F">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5B4D6218">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52B7EFCA">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2CA308E8">
            <w:pPr>
              <w:widowControl w:val="0"/>
              <w:snapToGrid w:val="0"/>
              <w:spacing w:line="288" w:lineRule="auto"/>
              <w:jc w:val="both"/>
              <w:rPr>
                <w:sz w:val="21"/>
                <w:szCs w:val="21"/>
              </w:rPr>
            </w:pPr>
            <w:r>
              <w:rPr>
                <w:sz w:val="21"/>
                <w:szCs w:val="21"/>
              </w:rPr>
              <w:t>如何从</w:t>
            </w:r>
            <w:r>
              <w:rPr>
                <w:rFonts w:hint="eastAsia"/>
                <w:sz w:val="21"/>
                <w:szCs w:val="21"/>
              </w:rPr>
              <w:t>语篇和话语的</w:t>
            </w:r>
            <w:r>
              <w:rPr>
                <w:sz w:val="21"/>
                <w:szCs w:val="21"/>
              </w:rPr>
              <w:t>角度切入儿童散文的</w:t>
            </w:r>
            <w:r>
              <w:rPr>
                <w:rFonts w:hint="eastAsia"/>
                <w:sz w:val="21"/>
                <w:szCs w:val="21"/>
              </w:rPr>
              <w:t>文本</w:t>
            </w:r>
            <w:r>
              <w:rPr>
                <w:sz w:val="21"/>
                <w:szCs w:val="21"/>
              </w:rPr>
              <w:t>分析与话语分析。</w:t>
            </w:r>
          </w:p>
          <w:p w14:paraId="704B4B20">
            <w:pPr>
              <w:widowControl w:val="0"/>
              <w:jc w:val="left"/>
              <w:rPr>
                <w:rFonts w:ascii="Times New Roman Regular" w:hAnsi="Times New Roman Regular" w:cs="Times New Roman Regular"/>
                <w:sz w:val="21"/>
                <w:szCs w:val="21"/>
              </w:rPr>
            </w:pPr>
          </w:p>
        </w:tc>
      </w:tr>
      <w:tr w14:paraId="6BAD46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B88B32C">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3</w:t>
            </w:r>
          </w:p>
          <w:p w14:paraId="65152795">
            <w:pPr>
              <w:widowControl w:val="0"/>
              <w:jc w:val="center"/>
              <w:rPr>
                <w:rFonts w:asciiTheme="minorEastAsia" w:hAnsiTheme="minorEastAsia"/>
                <w:b/>
                <w:bCs/>
                <w:color w:val="000000" w:themeColor="text1"/>
                <w:szCs w:val="21"/>
                <w14:textFill>
                  <w14:solidFill>
                    <w14:schemeClr w14:val="tx1"/>
                  </w14:solidFill>
                </w14:textFill>
              </w:rPr>
            </w:pPr>
          </w:p>
          <w:p w14:paraId="7C05E371">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104F90F">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350EDCC9">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w:t>
            </w:r>
            <w:r>
              <w:rPr>
                <w:rFonts w:hint="eastAsia" w:ascii="Times New Roman Regular" w:hAnsi="Times New Roman Regular" w:cs="Times New Roman Regular"/>
                <w:sz w:val="21"/>
                <w:szCs w:val="21"/>
                <w:lang w:val="en-US" w:eastAsia="zh-CN"/>
              </w:rPr>
              <w:t>儿童</w:t>
            </w:r>
            <w:r>
              <w:rPr>
                <w:rFonts w:ascii="Times New Roman Regular" w:hAnsi="Times New Roman Regular" w:cs="Times New Roman Regular"/>
                <w:sz w:val="21"/>
                <w:szCs w:val="21"/>
              </w:rPr>
              <w:t>戏剧的因素；对比中外儿童戏剧在主题方面的异同。</w:t>
            </w:r>
          </w:p>
        </w:tc>
        <w:tc>
          <w:tcPr>
            <w:tcW w:w="3576" w:type="dxa"/>
            <w:tcMar>
              <w:top w:w="57" w:type="dxa"/>
              <w:left w:w="85" w:type="dxa"/>
              <w:bottom w:w="57" w:type="dxa"/>
              <w:right w:w="85" w:type="dxa"/>
            </w:tcMar>
            <w:vAlign w:val="center"/>
          </w:tcPr>
          <w:p w14:paraId="5467781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知道儿童戏剧</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012BCFF1">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中外儿童戏剧</w:t>
            </w:r>
            <w:r>
              <w:rPr>
                <w:rFonts w:hint="eastAsia" w:ascii="Times New Roman Regular" w:hAnsi="Times New Roman Regular" w:cs="Times New Roman Regular"/>
                <w:sz w:val="21"/>
                <w:szCs w:val="21"/>
                <w:lang w:val="en-US" w:eastAsia="zh-CN"/>
              </w:rPr>
              <w:t>的主题</w:t>
            </w:r>
            <w:r>
              <w:rPr>
                <w:rFonts w:ascii="Times New Roman Regular" w:hAnsi="Times New Roman Regular" w:cs="Times New Roman Regular"/>
                <w:sz w:val="21"/>
                <w:szCs w:val="21"/>
              </w:rPr>
              <w:t>特点</w:t>
            </w:r>
            <w:r>
              <w:rPr>
                <w:rFonts w:ascii="Times New Roman" w:hAnsi="Times New Roman" w:cs="Times New Roman"/>
                <w:color w:val="000000" w:themeColor="text1"/>
                <w:sz w:val="21"/>
                <w:szCs w:val="21"/>
                <w14:textFill>
                  <w14:solidFill>
                    <w14:schemeClr w14:val="tx1"/>
                  </w14:solidFill>
                </w14:textFill>
              </w:rPr>
              <w:t>;</w:t>
            </w:r>
          </w:p>
          <w:p w14:paraId="06D7A4F6">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hint="eastAsia" w:ascii="Times New Roman" w:hAnsi="Times New Roman" w:cs="Times New Roman"/>
                <w:color w:val="000000" w:themeColor="text1"/>
                <w:sz w:val="21"/>
                <w:szCs w:val="21"/>
                <w14:textFill>
                  <w14:solidFill>
                    <w14:schemeClr w14:val="tx1"/>
                  </w14:solidFill>
                </w14:textFill>
              </w:rPr>
              <w:t>中国</w:t>
            </w:r>
            <w:r>
              <w:rPr>
                <w:rFonts w:ascii="Times New Roman Regular" w:hAnsi="Times New Roman Regular" w:cs="Times New Roman Regular"/>
                <w:sz w:val="21"/>
                <w:szCs w:val="21"/>
              </w:rPr>
              <w:t>经典儿童戏剧</w:t>
            </w:r>
            <w:r>
              <w:rPr>
                <w:rFonts w:hint="eastAsia" w:ascii="Times New Roman Regular" w:hAnsi="Times New Roman Regular" w:cs="Times New Roman Regular"/>
                <w:sz w:val="21"/>
                <w:szCs w:val="21"/>
              </w:rPr>
              <w:t>。</w:t>
            </w:r>
          </w:p>
          <w:p w14:paraId="2CCE965E">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477B4BB5">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313F705F">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1C291730">
            <w:pPr>
              <w:widowControl w:val="0"/>
              <w:snapToGrid w:val="0"/>
              <w:spacing w:line="288" w:lineRule="auto"/>
              <w:jc w:val="both"/>
              <w:rPr>
                <w:sz w:val="21"/>
                <w:szCs w:val="21"/>
              </w:rPr>
            </w:pPr>
            <w:r>
              <w:rPr>
                <w:sz w:val="21"/>
                <w:szCs w:val="21"/>
              </w:rPr>
              <w:t>如何从文体学角度切入儿童戏剧的语言分析与话语分析。</w:t>
            </w:r>
          </w:p>
          <w:p w14:paraId="75198F23">
            <w:pPr>
              <w:widowControl w:val="0"/>
              <w:jc w:val="left"/>
              <w:rPr>
                <w:rFonts w:ascii="Times New Roman Regular" w:hAnsi="Times New Roman Regular" w:cs="Times New Roman Regular"/>
                <w:sz w:val="21"/>
                <w:szCs w:val="21"/>
              </w:rPr>
            </w:pPr>
          </w:p>
        </w:tc>
      </w:tr>
      <w:tr w14:paraId="09B1BB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E395ED8">
            <w:pPr>
              <w:widowControl w:val="0"/>
              <w:jc w:val="center"/>
              <w:rPr>
                <w:rFonts w:asciiTheme="minorEastAsia" w:hAnsiTheme="minorEastAsia"/>
                <w:b/>
                <w:bCs/>
                <w:color w:val="000000" w:themeColor="text1"/>
                <w:szCs w:val="21"/>
                <w14:textFill>
                  <w14:solidFill>
                    <w14:schemeClr w14:val="tx1"/>
                  </w14:solidFill>
                </w14:textFill>
              </w:rPr>
            </w:pPr>
          </w:p>
          <w:p w14:paraId="305F5E40">
            <w:pPr>
              <w:widowControl w:val="0"/>
              <w:jc w:val="center"/>
              <w:rPr>
                <w:rFonts w:asciiTheme="minorEastAsia" w:hAnsiTheme="minorEastAsia"/>
                <w:b/>
                <w:bCs/>
                <w:color w:val="000000" w:themeColor="text1"/>
                <w:szCs w:val="21"/>
                <w14:textFill>
                  <w14:solidFill>
                    <w14:schemeClr w14:val="tx1"/>
                  </w14:solidFill>
                </w14:textFill>
              </w:rPr>
            </w:pPr>
          </w:p>
          <w:p w14:paraId="50AE3174">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4</w:t>
            </w:r>
          </w:p>
        </w:tc>
        <w:tc>
          <w:tcPr>
            <w:tcW w:w="2186" w:type="dxa"/>
            <w:tcMar>
              <w:top w:w="57" w:type="dxa"/>
              <w:left w:w="85" w:type="dxa"/>
              <w:bottom w:w="57" w:type="dxa"/>
              <w:right w:w="85" w:type="dxa"/>
            </w:tcMar>
            <w:vAlign w:val="center"/>
          </w:tcPr>
          <w:p w14:paraId="51BA8C1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p w14:paraId="0D2C2236">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DF0A3E7">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对比中外儿童戏剧在</w:t>
            </w:r>
            <w:r>
              <w:rPr>
                <w:rFonts w:hint="eastAsia" w:ascii="Times New Roman Regular" w:hAnsi="Times New Roman Regular" w:cs="Times New Roman Regular"/>
                <w:sz w:val="21"/>
                <w:szCs w:val="21"/>
                <w:lang w:val="en-US" w:eastAsia="zh-CN"/>
              </w:rPr>
              <w:t>戏剧手法</w:t>
            </w:r>
            <w:r>
              <w:rPr>
                <w:rFonts w:ascii="Times New Roman Regular" w:hAnsi="Times New Roman Regular" w:cs="Times New Roman Regular"/>
                <w:sz w:val="21"/>
                <w:szCs w:val="21"/>
              </w:rPr>
              <w:t>方面的异同；运用文体分析的方法解读</w:t>
            </w:r>
            <w:r>
              <w:rPr>
                <w:rFonts w:hint="eastAsia" w:ascii="Times New Roman Regular" w:hAnsi="Times New Roman Regular" w:cs="Times New Roman Regular"/>
                <w:sz w:val="21"/>
                <w:szCs w:val="21"/>
              </w:rPr>
              <w:t>国外</w:t>
            </w:r>
            <w:r>
              <w:rPr>
                <w:rFonts w:ascii="Times New Roman Regular" w:hAnsi="Times New Roman Regular" w:cs="Times New Roman Regular"/>
                <w:sz w:val="21"/>
                <w:szCs w:val="21"/>
              </w:rPr>
              <w:t>经典儿童戏剧。</w:t>
            </w:r>
          </w:p>
        </w:tc>
        <w:tc>
          <w:tcPr>
            <w:tcW w:w="3576" w:type="dxa"/>
            <w:tcMar>
              <w:top w:w="57" w:type="dxa"/>
              <w:left w:w="85" w:type="dxa"/>
              <w:bottom w:w="57" w:type="dxa"/>
              <w:right w:w="85" w:type="dxa"/>
            </w:tcMar>
            <w:vAlign w:val="center"/>
          </w:tcPr>
          <w:p w14:paraId="3032B624">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hint="eastAsia" w:ascii="Times New Roman" w:hAnsi="Times New Roman" w:cs="Times New Roman"/>
                <w:color w:val="000000" w:themeColor="text1"/>
                <w:sz w:val="21"/>
                <w:szCs w:val="21"/>
                <w:lang w:val="en-US" w:eastAsia="zh-CN"/>
                <w14:textFill>
                  <w14:solidFill>
                    <w14:schemeClr w14:val="tx1"/>
                  </w14:solidFill>
                </w14:textFill>
              </w:rPr>
              <w:t>中外</w:t>
            </w:r>
            <w:r>
              <w:rPr>
                <w:rFonts w:ascii="Times New Roman" w:hAnsi="Times New Roman" w:cs="Times New Roman"/>
                <w:color w:val="000000" w:themeColor="text1"/>
                <w:sz w:val="21"/>
                <w:szCs w:val="21"/>
                <w14:textFill>
                  <w14:solidFill>
                    <w14:schemeClr w14:val="tx1"/>
                  </w14:solidFill>
                </w14:textFill>
              </w:rPr>
              <w:t>儿童戏剧</w:t>
            </w:r>
            <w:r>
              <w:rPr>
                <w:rFonts w:ascii="Times New Roman Regular" w:hAnsi="Times New Roman Regular" w:cs="Times New Roman Regular"/>
                <w:sz w:val="21"/>
                <w:szCs w:val="21"/>
              </w:rPr>
              <w:t>的</w:t>
            </w:r>
            <w:r>
              <w:rPr>
                <w:rFonts w:hint="eastAsia" w:ascii="Times New Roman Regular" w:hAnsi="Times New Roman Regular" w:cs="Times New Roman Regular"/>
                <w:sz w:val="21"/>
                <w:szCs w:val="21"/>
                <w:lang w:val="en-US" w:eastAsia="zh-CN"/>
              </w:rPr>
              <w:t>在戏剧手法上的特点</w:t>
            </w:r>
            <w:r>
              <w:rPr>
                <w:rFonts w:ascii="Times New Roman" w:hAnsi="Times New Roman" w:cs="Times New Roman"/>
                <w:color w:val="000000" w:themeColor="text1"/>
                <w:sz w:val="21"/>
                <w:szCs w:val="21"/>
                <w14:textFill>
                  <w14:solidFill>
                    <w14:schemeClr w14:val="tx1"/>
                  </w14:solidFill>
                </w14:textFill>
              </w:rPr>
              <w:t>；</w:t>
            </w:r>
          </w:p>
          <w:p w14:paraId="7924FBF2">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从文体学的角度</w:t>
            </w:r>
            <w:r>
              <w:rPr>
                <w:rFonts w:ascii="Times New Roman" w:hAnsi="Times New Roman" w:cs="Times New Roman"/>
                <w:color w:val="000000" w:themeColor="text1"/>
                <w:sz w:val="21"/>
                <w:szCs w:val="21"/>
                <w14:textFill>
                  <w14:solidFill>
                    <w14:schemeClr w14:val="tx1"/>
                  </w14:solidFill>
                </w14:textFill>
              </w:rPr>
              <w:t>解读</w:t>
            </w:r>
            <w:r>
              <w:rPr>
                <w:rFonts w:hint="eastAsia" w:ascii="Times New Roman" w:hAnsi="Times New Roman" w:cs="Times New Roman"/>
                <w:color w:val="000000" w:themeColor="text1"/>
                <w:sz w:val="21"/>
                <w:szCs w:val="21"/>
                <w14:textFill>
                  <w14:solidFill>
                    <w14:schemeClr w14:val="tx1"/>
                  </w14:solidFill>
                </w14:textFill>
              </w:rPr>
              <w:t>国外</w:t>
            </w:r>
            <w:r>
              <w:rPr>
                <w:rFonts w:ascii="Times New Roman Regular" w:hAnsi="Times New Roman Regular" w:cs="Times New Roman Regular"/>
                <w:sz w:val="21"/>
                <w:szCs w:val="21"/>
              </w:rPr>
              <w:t>经典儿童戏剧</w:t>
            </w:r>
            <w:r>
              <w:rPr>
                <w:rFonts w:hint="eastAsia" w:ascii="Times New Roman Regular" w:hAnsi="Times New Roman Regular" w:cs="Times New Roman Regular"/>
                <w:sz w:val="21"/>
                <w:szCs w:val="21"/>
              </w:rPr>
              <w:t>。</w:t>
            </w:r>
          </w:p>
          <w:p w14:paraId="7FC1573C">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09904B50">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24A41280">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B6B0FF4">
            <w:pPr>
              <w:widowControl w:val="0"/>
              <w:snapToGrid w:val="0"/>
              <w:spacing w:line="288" w:lineRule="auto"/>
              <w:jc w:val="both"/>
              <w:rPr>
                <w:sz w:val="21"/>
                <w:szCs w:val="21"/>
              </w:rPr>
            </w:pPr>
            <w:r>
              <w:rPr>
                <w:sz w:val="21"/>
                <w:szCs w:val="21"/>
              </w:rPr>
              <w:t>如何从</w:t>
            </w:r>
            <w:r>
              <w:rPr>
                <w:rFonts w:hint="eastAsia"/>
                <w:sz w:val="21"/>
                <w:szCs w:val="21"/>
              </w:rPr>
              <w:t>语篇</w:t>
            </w:r>
            <w:r>
              <w:rPr>
                <w:sz w:val="21"/>
                <w:szCs w:val="21"/>
              </w:rPr>
              <w:t>角度切入儿童戏剧的</w:t>
            </w:r>
            <w:r>
              <w:rPr>
                <w:rFonts w:hint="eastAsia"/>
                <w:sz w:val="21"/>
                <w:szCs w:val="21"/>
              </w:rPr>
              <w:t>语篇</w:t>
            </w:r>
            <w:r>
              <w:rPr>
                <w:sz w:val="21"/>
                <w:szCs w:val="21"/>
              </w:rPr>
              <w:t>分析。</w:t>
            </w:r>
          </w:p>
          <w:p w14:paraId="65A171CC">
            <w:pPr>
              <w:widowControl w:val="0"/>
              <w:jc w:val="left"/>
              <w:rPr>
                <w:rFonts w:ascii="Times New Roman Regular" w:hAnsi="Times New Roman Regular" w:cs="Times New Roman Regular"/>
                <w:sz w:val="21"/>
                <w:szCs w:val="21"/>
              </w:rPr>
            </w:pPr>
          </w:p>
        </w:tc>
      </w:tr>
      <w:tr w14:paraId="576C65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104284A1">
            <w:pPr>
              <w:widowControl w:val="0"/>
              <w:jc w:val="center"/>
              <w:rPr>
                <w:rFonts w:asciiTheme="minorEastAsia" w:hAnsiTheme="minorEastAsia"/>
                <w:b/>
                <w:bCs/>
                <w:color w:val="000000" w:themeColor="text1"/>
                <w:szCs w:val="21"/>
                <w14:textFill>
                  <w14:solidFill>
                    <w14:schemeClr w14:val="tx1"/>
                  </w14:solidFill>
                </w14:textFill>
              </w:rPr>
            </w:pPr>
          </w:p>
          <w:p w14:paraId="0A3DCBA5">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5</w:t>
            </w:r>
          </w:p>
          <w:p w14:paraId="32FB9DFC">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9CE496D">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66FD5EA5">
            <w:pPr>
              <w:widowControl w:val="0"/>
              <w:jc w:val="both"/>
              <w:rPr>
                <w:rFonts w:hint="eastAsia"/>
                <w:sz w:val="21"/>
                <w:szCs w:val="21"/>
              </w:rPr>
            </w:pPr>
            <w:r>
              <w:rPr>
                <w:rFonts w:hint="eastAsia"/>
                <w:sz w:val="21"/>
                <w:szCs w:val="21"/>
              </w:rPr>
              <w:t>掌握经典</w:t>
            </w:r>
            <w:r>
              <w:rPr>
                <w:sz w:val="21"/>
                <w:szCs w:val="21"/>
              </w:rPr>
              <w:t>儿童文学</w:t>
            </w:r>
            <w:r>
              <w:rPr>
                <w:rFonts w:hint="eastAsia"/>
                <w:sz w:val="21"/>
                <w:szCs w:val="21"/>
              </w:rPr>
              <w:t>作品</w:t>
            </w:r>
            <w:r>
              <w:rPr>
                <w:sz w:val="21"/>
                <w:szCs w:val="21"/>
              </w:rPr>
              <w:t>的改编</w:t>
            </w:r>
            <w:r>
              <w:rPr>
                <w:rFonts w:hint="eastAsia"/>
                <w:sz w:val="21"/>
                <w:szCs w:val="21"/>
              </w:rPr>
              <w:t>的技巧</w:t>
            </w:r>
          </w:p>
        </w:tc>
        <w:tc>
          <w:tcPr>
            <w:tcW w:w="3576" w:type="dxa"/>
            <w:tcMar>
              <w:top w:w="57" w:type="dxa"/>
              <w:left w:w="85" w:type="dxa"/>
              <w:bottom w:w="57" w:type="dxa"/>
              <w:right w:w="85" w:type="dxa"/>
            </w:tcMar>
            <w:vAlign w:val="center"/>
          </w:tcPr>
          <w:p w14:paraId="7FA3D1B0">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了解儿童文学</w:t>
            </w:r>
            <w:r>
              <w:rPr>
                <w:rFonts w:hint="eastAsia" w:ascii="Times New Roman" w:hAnsi="Times New Roman" w:cs="Times New Roman"/>
                <w:bCs/>
                <w:color w:val="000000" w:themeColor="text1"/>
                <w:sz w:val="21"/>
                <w:szCs w:val="21"/>
                <w14:textFill>
                  <w14:solidFill>
                    <w14:schemeClr w14:val="tx1"/>
                  </w14:solidFill>
                </w14:textFill>
              </w:rPr>
              <w:t>改编</w:t>
            </w:r>
            <w:r>
              <w:rPr>
                <w:rFonts w:ascii="Times New Roman" w:hAnsi="Times New Roman" w:cs="Times New Roman"/>
                <w:bCs/>
                <w:color w:val="000000" w:themeColor="text1"/>
                <w:sz w:val="21"/>
                <w:szCs w:val="21"/>
                <w14:textFill>
                  <w14:solidFill>
                    <w14:schemeClr w14:val="tx1"/>
                  </w14:solidFill>
                </w14:textFill>
              </w:rPr>
              <w:t>的关键步骤</w:t>
            </w:r>
            <w:r>
              <w:rPr>
                <w:rFonts w:hint="eastAsia" w:ascii="Times New Roman" w:hAnsi="Times New Roman" w:cs="Times New Roman"/>
                <w:bCs/>
                <w:color w:val="000000" w:themeColor="text1"/>
                <w:sz w:val="21"/>
                <w:szCs w:val="21"/>
                <w14:textFill>
                  <w14:solidFill>
                    <w14:schemeClr w14:val="tx1"/>
                  </w14:solidFill>
                </w14:textFill>
              </w:rPr>
              <w:t>；</w:t>
            </w:r>
          </w:p>
          <w:p w14:paraId="21BD241B">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理解儿童</w:t>
            </w:r>
            <w:r>
              <w:rPr>
                <w:rFonts w:hint="eastAsia" w:ascii="Times New Roman" w:hAnsi="Times New Roman" w:cs="Times New Roman"/>
                <w:bCs/>
                <w:color w:val="000000" w:themeColor="text1"/>
                <w:sz w:val="21"/>
                <w:szCs w:val="21"/>
                <w14:textFill>
                  <w14:solidFill>
                    <w14:schemeClr w14:val="tx1"/>
                  </w14:solidFill>
                </w14:textFill>
              </w:rPr>
              <w:t>改编</w:t>
            </w:r>
            <w:r>
              <w:rPr>
                <w:rFonts w:ascii="Times New Roman" w:hAnsi="Times New Roman" w:cs="Times New Roman"/>
                <w:bCs/>
                <w:color w:val="000000" w:themeColor="text1"/>
                <w:sz w:val="21"/>
                <w:szCs w:val="21"/>
                <w14:textFill>
                  <w14:solidFill>
                    <w14:schemeClr w14:val="tx1"/>
                  </w14:solidFill>
                </w14:textFill>
              </w:rPr>
              <w:t>的开头与结尾的</w:t>
            </w:r>
          </w:p>
          <w:p w14:paraId="3A6C01F3">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手法</w:t>
            </w:r>
            <w:r>
              <w:rPr>
                <w:rFonts w:hint="eastAsia" w:ascii="Times New Roman" w:hAnsi="Times New Roman" w:cs="Times New Roman"/>
                <w:bCs/>
                <w:color w:val="000000" w:themeColor="text1"/>
                <w:sz w:val="21"/>
                <w:szCs w:val="21"/>
                <w14:textFill>
                  <w14:solidFill>
                    <w14:schemeClr w14:val="tx1"/>
                  </w14:solidFill>
                </w14:textFill>
              </w:rPr>
              <w:t>。</w:t>
            </w:r>
          </w:p>
        </w:tc>
        <w:tc>
          <w:tcPr>
            <w:tcW w:w="1923" w:type="dxa"/>
            <w:tcMar>
              <w:top w:w="57" w:type="dxa"/>
              <w:left w:w="85" w:type="dxa"/>
              <w:bottom w:w="57" w:type="dxa"/>
              <w:right w:w="85" w:type="dxa"/>
            </w:tcMar>
            <w:vAlign w:val="center"/>
          </w:tcPr>
          <w:p w14:paraId="20F541F3">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作品改编</w:t>
            </w:r>
          </w:p>
        </w:tc>
      </w:tr>
      <w:tr w14:paraId="203F93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F862525">
            <w:pPr>
              <w:widowControl w:val="0"/>
              <w:jc w:val="center"/>
              <w:rPr>
                <w:rFonts w:asciiTheme="minorEastAsia" w:hAnsiTheme="minorEastAsia"/>
                <w:b/>
                <w:bCs/>
                <w:color w:val="000000" w:themeColor="text1"/>
                <w:szCs w:val="21"/>
                <w14:textFill>
                  <w14:solidFill>
                    <w14:schemeClr w14:val="tx1"/>
                  </w14:solidFill>
                </w14:textFill>
              </w:rPr>
            </w:pPr>
          </w:p>
          <w:p w14:paraId="3B458687">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6</w:t>
            </w:r>
          </w:p>
        </w:tc>
        <w:tc>
          <w:tcPr>
            <w:tcW w:w="2186" w:type="dxa"/>
            <w:tcMar>
              <w:top w:w="57" w:type="dxa"/>
              <w:left w:w="85" w:type="dxa"/>
              <w:bottom w:w="57" w:type="dxa"/>
              <w:right w:w="85" w:type="dxa"/>
            </w:tcMar>
            <w:vAlign w:val="center"/>
          </w:tcPr>
          <w:p w14:paraId="0E925076">
            <w:pPr>
              <w:widowControl w:val="0"/>
              <w:jc w:val="both"/>
              <w:rPr>
                <w:sz w:val="21"/>
                <w:szCs w:val="21"/>
              </w:rPr>
            </w:pPr>
            <w:r>
              <w:rPr>
                <w:sz w:val="21"/>
                <w:szCs w:val="21"/>
              </w:rPr>
              <w:t>儿童文学</w:t>
            </w:r>
            <w:r>
              <w:rPr>
                <w:rFonts w:hint="eastAsia"/>
                <w:sz w:val="21"/>
                <w:szCs w:val="21"/>
              </w:rPr>
              <w:t>分析角度的复习与运用</w:t>
            </w:r>
          </w:p>
          <w:p w14:paraId="4890982E">
            <w:pPr>
              <w:widowControl w:val="0"/>
              <w:jc w:val="both"/>
              <w:rPr>
                <w:sz w:val="21"/>
                <w:szCs w:val="21"/>
              </w:rPr>
            </w:pPr>
            <w:r>
              <w:rPr>
                <w:rFonts w:ascii="Times New Roman Regular" w:hAnsi="Times New Roman Regular" w:cs="Times New Roman Regular"/>
                <w:sz w:val="21"/>
                <w:szCs w:val="21"/>
              </w:rPr>
              <w:t>Review</w:t>
            </w:r>
          </w:p>
        </w:tc>
        <w:tc>
          <w:tcPr>
            <w:tcW w:w="3576" w:type="dxa"/>
            <w:tcMar>
              <w:top w:w="57" w:type="dxa"/>
              <w:left w:w="85" w:type="dxa"/>
              <w:bottom w:w="57" w:type="dxa"/>
              <w:right w:w="85" w:type="dxa"/>
            </w:tcMar>
            <w:vAlign w:val="center"/>
          </w:tcPr>
          <w:p w14:paraId="329B6DB4">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14:textFill>
                  <w14:solidFill>
                    <w14:schemeClr w14:val="tx1"/>
                  </w14:solidFill>
                </w14:textFill>
              </w:rPr>
              <w:t>复习</w:t>
            </w:r>
            <w:r>
              <w:rPr>
                <w:rFonts w:ascii="Times New Roman" w:hAnsi="Times New Roman" w:cs="Times New Roman"/>
                <w:bCs/>
                <w:color w:val="000000" w:themeColor="text1"/>
                <w:sz w:val="21"/>
                <w:szCs w:val="21"/>
                <w14:textFill>
                  <w14:solidFill>
                    <w14:schemeClr w14:val="tx1"/>
                  </w14:solidFill>
                </w14:textFill>
              </w:rPr>
              <w:t>儿童文学</w:t>
            </w:r>
            <w:r>
              <w:rPr>
                <w:rFonts w:hint="eastAsia" w:ascii="Times New Roman" w:hAnsi="Times New Roman" w:cs="Times New Roman"/>
                <w:bCs/>
                <w:color w:val="000000" w:themeColor="text1"/>
                <w:sz w:val="21"/>
                <w:szCs w:val="21"/>
                <w14:textFill>
                  <w14:solidFill>
                    <w14:schemeClr w14:val="tx1"/>
                  </w14:solidFill>
                </w14:textFill>
              </w:rPr>
              <w:t>分析角度；</w:t>
            </w:r>
          </w:p>
          <w:p w14:paraId="097A5EAF">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14:textFill>
                  <w14:solidFill>
                    <w14:schemeClr w14:val="tx1"/>
                  </w14:solidFill>
                </w14:textFill>
              </w:rPr>
              <w:t>运用儿童文学分析角度分析经典样本。</w:t>
            </w:r>
          </w:p>
        </w:tc>
        <w:tc>
          <w:tcPr>
            <w:tcW w:w="1923" w:type="dxa"/>
            <w:tcMar>
              <w:top w:w="57" w:type="dxa"/>
              <w:left w:w="85" w:type="dxa"/>
              <w:bottom w:w="57" w:type="dxa"/>
              <w:right w:w="85" w:type="dxa"/>
            </w:tcMar>
            <w:vAlign w:val="center"/>
          </w:tcPr>
          <w:p w14:paraId="51D96883">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儿童文学分析技能的综合运用</w:t>
            </w:r>
          </w:p>
        </w:tc>
      </w:tr>
    </w:tbl>
    <w:p w14:paraId="0AA8912D">
      <w:pPr>
        <w:pStyle w:val="19"/>
        <w:spacing w:before="81" w:after="163"/>
        <w:rPr>
          <w:rFonts w:hint="eastAsia"/>
        </w:rPr>
      </w:pPr>
    </w:p>
    <w:p w14:paraId="156CACDD">
      <w:pPr>
        <w:pStyle w:val="19"/>
        <w:numPr>
          <w:ilvl w:val="0"/>
          <w:numId w:val="1"/>
        </w:numPr>
        <w:spacing w:before="81" w:after="163"/>
      </w:pPr>
      <w:r>
        <w:rPr>
          <w:rFonts w:hint="eastAsia"/>
        </w:rPr>
        <w:t>教学单元对课程目标的支撑关系</w:t>
      </w:r>
    </w:p>
    <w:tbl>
      <w:tblPr>
        <w:tblStyle w:val="7"/>
        <w:tblpPr w:leftFromText="180" w:rightFromText="180" w:vertAnchor="text" w:horzAnchor="page" w:tblpX="1806" w:tblpY="5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80"/>
        <w:gridCol w:w="793"/>
        <w:gridCol w:w="1101"/>
        <w:gridCol w:w="1101"/>
        <w:gridCol w:w="1100"/>
        <w:gridCol w:w="1100"/>
        <w:gridCol w:w="1101"/>
      </w:tblGrid>
      <w:tr w14:paraId="3CCC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2186"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3099DD43">
            <w:pPr>
              <w:pStyle w:val="15"/>
              <w:ind w:firstLine="489"/>
              <w:jc w:val="right"/>
              <w:rPr>
                <w:szCs w:val="16"/>
              </w:rPr>
            </w:pPr>
            <w:r>
              <w:rPr>
                <w:rFonts w:hint="eastAsia"/>
                <w:szCs w:val="16"/>
              </w:rPr>
              <w:t>课程目标</w:t>
            </w:r>
          </w:p>
          <w:p w14:paraId="2F985CFC">
            <w:pPr>
              <w:pStyle w:val="15"/>
              <w:ind w:right="210"/>
              <w:jc w:val="left"/>
              <w:rPr>
                <w:szCs w:val="16"/>
              </w:rPr>
            </w:pPr>
          </w:p>
          <w:p w14:paraId="6EED0913">
            <w:pPr>
              <w:pStyle w:val="15"/>
              <w:ind w:right="210"/>
              <w:jc w:val="left"/>
              <w:rPr>
                <w:szCs w:val="16"/>
              </w:rPr>
            </w:pPr>
            <w:r>
              <w:rPr>
                <w:rFonts w:hint="eastAsia"/>
                <w:szCs w:val="16"/>
              </w:rPr>
              <w:t>教学单元</w:t>
            </w:r>
          </w:p>
        </w:tc>
        <w:tc>
          <w:tcPr>
            <w:tcW w:w="792" w:type="dxa"/>
            <w:tcBorders>
              <w:top w:val="single" w:color="auto" w:sz="12" w:space="0"/>
            </w:tcBorders>
            <w:tcMar>
              <w:top w:w="57" w:type="dxa"/>
              <w:left w:w="85" w:type="dxa"/>
              <w:bottom w:w="57" w:type="dxa"/>
              <w:right w:w="85" w:type="dxa"/>
            </w:tcMar>
            <w:vAlign w:val="center"/>
          </w:tcPr>
          <w:p w14:paraId="17A69E00">
            <w:pPr>
              <w:pStyle w:val="15"/>
              <w:rPr>
                <w:szCs w:val="16"/>
              </w:rPr>
            </w:pPr>
            <w:r>
              <w:rPr>
                <w:rFonts w:eastAsia="仿宋" w:cs="Arial"/>
                <w:szCs w:val="21"/>
              </w:rPr>
              <w:t>1</w:t>
            </w:r>
          </w:p>
        </w:tc>
        <w:tc>
          <w:tcPr>
            <w:tcW w:w="1100" w:type="dxa"/>
            <w:tcBorders>
              <w:top w:val="single" w:color="auto" w:sz="12" w:space="0"/>
            </w:tcBorders>
            <w:tcMar>
              <w:top w:w="57" w:type="dxa"/>
              <w:left w:w="85" w:type="dxa"/>
              <w:bottom w:w="57" w:type="dxa"/>
              <w:right w:w="85" w:type="dxa"/>
            </w:tcMar>
            <w:vAlign w:val="center"/>
          </w:tcPr>
          <w:p w14:paraId="01C40E4D">
            <w:pPr>
              <w:pStyle w:val="15"/>
              <w:rPr>
                <w:szCs w:val="16"/>
              </w:rPr>
            </w:pPr>
            <w:r>
              <w:rPr>
                <w:rFonts w:hint="eastAsia" w:eastAsia="仿宋" w:cs="Arial"/>
                <w:szCs w:val="21"/>
              </w:rPr>
              <w:t>2</w:t>
            </w:r>
          </w:p>
        </w:tc>
        <w:tc>
          <w:tcPr>
            <w:tcW w:w="1100" w:type="dxa"/>
            <w:tcBorders>
              <w:top w:val="single" w:color="auto" w:sz="12" w:space="0"/>
            </w:tcBorders>
            <w:tcMar>
              <w:top w:w="57" w:type="dxa"/>
              <w:left w:w="85" w:type="dxa"/>
              <w:bottom w:w="57" w:type="dxa"/>
              <w:right w:w="85" w:type="dxa"/>
            </w:tcMar>
            <w:vAlign w:val="center"/>
          </w:tcPr>
          <w:p w14:paraId="62C7A1FD">
            <w:pPr>
              <w:pStyle w:val="15"/>
              <w:rPr>
                <w:szCs w:val="16"/>
              </w:rPr>
            </w:pPr>
            <w:r>
              <w:rPr>
                <w:rFonts w:hint="eastAsia" w:eastAsia="仿宋" w:cs="Arial"/>
                <w:szCs w:val="21"/>
              </w:rPr>
              <w:t>3</w:t>
            </w:r>
          </w:p>
        </w:tc>
        <w:tc>
          <w:tcPr>
            <w:tcW w:w="1099" w:type="dxa"/>
            <w:tcBorders>
              <w:top w:val="single" w:color="auto" w:sz="12" w:space="0"/>
            </w:tcBorders>
            <w:tcMar>
              <w:top w:w="57" w:type="dxa"/>
              <w:left w:w="85" w:type="dxa"/>
              <w:bottom w:w="57" w:type="dxa"/>
              <w:right w:w="85" w:type="dxa"/>
            </w:tcMar>
            <w:vAlign w:val="center"/>
          </w:tcPr>
          <w:p w14:paraId="0F1C3DA1">
            <w:pPr>
              <w:pStyle w:val="15"/>
              <w:rPr>
                <w:szCs w:val="16"/>
              </w:rPr>
            </w:pPr>
            <w:r>
              <w:rPr>
                <w:rFonts w:hint="eastAsia" w:eastAsia="仿宋" w:cs="Arial"/>
                <w:szCs w:val="21"/>
              </w:rPr>
              <w:t>4</w:t>
            </w:r>
          </w:p>
        </w:tc>
        <w:tc>
          <w:tcPr>
            <w:tcW w:w="1099" w:type="dxa"/>
            <w:tcBorders>
              <w:top w:val="single" w:color="auto" w:sz="12" w:space="0"/>
            </w:tcBorders>
            <w:tcMar>
              <w:top w:w="57" w:type="dxa"/>
              <w:left w:w="85" w:type="dxa"/>
              <w:bottom w:w="57" w:type="dxa"/>
              <w:right w:w="85" w:type="dxa"/>
            </w:tcMar>
            <w:vAlign w:val="center"/>
          </w:tcPr>
          <w:p w14:paraId="7AE32E93">
            <w:pPr>
              <w:pStyle w:val="15"/>
              <w:rPr>
                <w:szCs w:val="16"/>
              </w:rPr>
            </w:pPr>
            <w:r>
              <w:rPr>
                <w:rFonts w:hint="eastAsia" w:eastAsia="仿宋" w:cs="Arial"/>
                <w:szCs w:val="21"/>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14:paraId="1D4A9C8E">
            <w:pPr>
              <w:pStyle w:val="15"/>
              <w:rPr>
                <w:szCs w:val="16"/>
              </w:rPr>
            </w:pPr>
            <w:r>
              <w:rPr>
                <w:rFonts w:hint="eastAsia" w:eastAsia="仿宋" w:cs="Arial"/>
                <w:szCs w:val="21"/>
              </w:rPr>
              <w:t>6</w:t>
            </w:r>
          </w:p>
        </w:tc>
      </w:tr>
      <w:tr w14:paraId="5E2D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3AA9B275">
            <w:pPr>
              <w:widowControl w:val="0"/>
              <w:numPr>
                <w:ilvl w:val="0"/>
                <w:numId w:val="2"/>
              </w:numPr>
              <w:jc w:val="both"/>
              <w:rPr>
                <w:rFonts w:ascii="Times New Roman" w:hAnsi="Times New Roman" w:cs="Times New Roman"/>
                <w:b/>
                <w:bCs/>
                <w:color w:val="000000" w:themeColor="text1"/>
                <w:sz w:val="21"/>
                <w:szCs w:val="21"/>
                <w14:textFill>
                  <w14:solidFill>
                    <w14:schemeClr w14:val="tx1"/>
                  </w14:solidFill>
                </w14:textFill>
              </w:rPr>
            </w:pPr>
            <w:r>
              <w:rPr>
                <w:rFonts w:ascii="Times New Roman Regular" w:hAnsi="Times New Roman Regular" w:cs="Times New Roman Regular"/>
                <w:sz w:val="21"/>
                <w:szCs w:val="21"/>
              </w:rPr>
              <w:t>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792" w:type="dxa"/>
            <w:tcMar>
              <w:top w:w="57" w:type="dxa"/>
              <w:left w:w="85" w:type="dxa"/>
              <w:bottom w:w="57" w:type="dxa"/>
              <w:right w:w="85" w:type="dxa"/>
            </w:tcMar>
            <w:vAlign w:val="center"/>
          </w:tcPr>
          <w:p w14:paraId="32996B24">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2090694">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1C798781">
            <w:pPr>
              <w:pStyle w:val="16"/>
            </w:pPr>
          </w:p>
        </w:tc>
        <w:tc>
          <w:tcPr>
            <w:tcW w:w="1099" w:type="dxa"/>
            <w:tcMar>
              <w:top w:w="57" w:type="dxa"/>
              <w:left w:w="85" w:type="dxa"/>
              <w:bottom w:w="57" w:type="dxa"/>
              <w:right w:w="85" w:type="dxa"/>
            </w:tcMar>
            <w:vAlign w:val="center"/>
          </w:tcPr>
          <w:p w14:paraId="08145757">
            <w:pPr>
              <w:pStyle w:val="16"/>
            </w:pPr>
          </w:p>
        </w:tc>
        <w:tc>
          <w:tcPr>
            <w:tcW w:w="1099" w:type="dxa"/>
            <w:tcMar>
              <w:top w:w="57" w:type="dxa"/>
              <w:left w:w="85" w:type="dxa"/>
              <w:bottom w:w="57" w:type="dxa"/>
              <w:right w:w="85" w:type="dxa"/>
            </w:tcMar>
            <w:vAlign w:val="center"/>
          </w:tcPr>
          <w:p w14:paraId="78BCFE3F">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0C81158E">
            <w:pPr>
              <w:pStyle w:val="16"/>
            </w:pPr>
          </w:p>
        </w:tc>
      </w:tr>
      <w:tr w14:paraId="0CAA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3DCF4FF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792" w:type="dxa"/>
            <w:tcMar>
              <w:top w:w="57" w:type="dxa"/>
              <w:left w:w="85" w:type="dxa"/>
              <w:bottom w:w="57" w:type="dxa"/>
              <w:right w:w="85" w:type="dxa"/>
            </w:tcMar>
            <w:vAlign w:val="center"/>
          </w:tcPr>
          <w:p w14:paraId="25AA2EF0">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78CD235">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EF9670F">
            <w:pPr>
              <w:pStyle w:val="16"/>
            </w:pPr>
          </w:p>
        </w:tc>
        <w:tc>
          <w:tcPr>
            <w:tcW w:w="1099" w:type="dxa"/>
            <w:tcMar>
              <w:top w:w="57" w:type="dxa"/>
              <w:left w:w="85" w:type="dxa"/>
              <w:bottom w:w="57" w:type="dxa"/>
              <w:right w:w="85" w:type="dxa"/>
            </w:tcMar>
            <w:vAlign w:val="center"/>
          </w:tcPr>
          <w:p w14:paraId="45D9A39D">
            <w:pPr>
              <w:pStyle w:val="16"/>
            </w:pPr>
          </w:p>
        </w:tc>
        <w:tc>
          <w:tcPr>
            <w:tcW w:w="1099" w:type="dxa"/>
            <w:tcMar>
              <w:top w:w="57" w:type="dxa"/>
              <w:left w:w="85" w:type="dxa"/>
              <w:bottom w:w="57" w:type="dxa"/>
              <w:right w:w="85" w:type="dxa"/>
            </w:tcMar>
            <w:vAlign w:val="center"/>
          </w:tcPr>
          <w:p w14:paraId="743F50F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4C68858B">
            <w:pPr>
              <w:pStyle w:val="16"/>
            </w:pPr>
          </w:p>
        </w:tc>
      </w:tr>
      <w:tr w14:paraId="6FC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231E1AAD">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792" w:type="dxa"/>
            <w:tcMar>
              <w:top w:w="57" w:type="dxa"/>
              <w:left w:w="85" w:type="dxa"/>
              <w:bottom w:w="57" w:type="dxa"/>
              <w:right w:w="85" w:type="dxa"/>
            </w:tcMar>
            <w:vAlign w:val="center"/>
          </w:tcPr>
          <w:p w14:paraId="776E5E90">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1ECC6AA9">
            <w:pPr>
              <w:pStyle w:val="16"/>
            </w:pPr>
          </w:p>
        </w:tc>
        <w:tc>
          <w:tcPr>
            <w:tcW w:w="1100" w:type="dxa"/>
            <w:tcMar>
              <w:top w:w="57" w:type="dxa"/>
              <w:left w:w="85" w:type="dxa"/>
              <w:bottom w:w="57" w:type="dxa"/>
              <w:right w:w="85" w:type="dxa"/>
            </w:tcMar>
            <w:vAlign w:val="center"/>
          </w:tcPr>
          <w:p w14:paraId="1057303B">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274A2596">
            <w:pPr>
              <w:pStyle w:val="16"/>
            </w:pPr>
          </w:p>
        </w:tc>
        <w:tc>
          <w:tcPr>
            <w:tcW w:w="1099" w:type="dxa"/>
            <w:tcMar>
              <w:top w:w="57" w:type="dxa"/>
              <w:left w:w="85" w:type="dxa"/>
              <w:bottom w:w="57" w:type="dxa"/>
              <w:right w:w="85" w:type="dxa"/>
            </w:tcMar>
            <w:vAlign w:val="center"/>
          </w:tcPr>
          <w:p w14:paraId="769C1805">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C3FBBEC">
            <w:pPr>
              <w:pStyle w:val="16"/>
            </w:pPr>
            <w:r>
              <w:rPr>
                <w:rFonts w:ascii="Arial" w:hAnsi="Arial" w:eastAsia="Arial" w:cs="Arial"/>
                <w:color w:val="333333"/>
                <w:sz w:val="14"/>
                <w:szCs w:val="14"/>
                <w:shd w:val="clear" w:color="auto" w:fill="FFFFFF"/>
              </w:rPr>
              <w:t>√</w:t>
            </w:r>
          </w:p>
        </w:tc>
      </w:tr>
      <w:tr w14:paraId="063E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0EBABA8B">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7E2FC74E">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792" w:type="dxa"/>
            <w:tcMar>
              <w:top w:w="57" w:type="dxa"/>
              <w:left w:w="85" w:type="dxa"/>
              <w:bottom w:w="57" w:type="dxa"/>
              <w:right w:w="85" w:type="dxa"/>
            </w:tcMar>
            <w:vAlign w:val="center"/>
          </w:tcPr>
          <w:p w14:paraId="18AC8B70">
            <w:pPr>
              <w:pStyle w:val="16"/>
            </w:pPr>
          </w:p>
        </w:tc>
        <w:tc>
          <w:tcPr>
            <w:tcW w:w="1100" w:type="dxa"/>
            <w:tcMar>
              <w:top w:w="57" w:type="dxa"/>
              <w:left w:w="85" w:type="dxa"/>
              <w:bottom w:w="57" w:type="dxa"/>
              <w:right w:w="85" w:type="dxa"/>
            </w:tcMar>
            <w:vAlign w:val="center"/>
          </w:tcPr>
          <w:p w14:paraId="2207BE3C">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3CC7E3B3">
            <w:pPr>
              <w:pStyle w:val="16"/>
            </w:pPr>
          </w:p>
        </w:tc>
        <w:tc>
          <w:tcPr>
            <w:tcW w:w="1099" w:type="dxa"/>
            <w:tcMar>
              <w:top w:w="57" w:type="dxa"/>
              <w:left w:w="85" w:type="dxa"/>
              <w:bottom w:w="57" w:type="dxa"/>
              <w:right w:w="85" w:type="dxa"/>
            </w:tcMar>
            <w:vAlign w:val="center"/>
          </w:tcPr>
          <w:p w14:paraId="1F72673C">
            <w:pPr>
              <w:pStyle w:val="16"/>
            </w:pPr>
          </w:p>
        </w:tc>
        <w:tc>
          <w:tcPr>
            <w:tcW w:w="1099" w:type="dxa"/>
            <w:tcMar>
              <w:top w:w="57" w:type="dxa"/>
              <w:left w:w="85" w:type="dxa"/>
              <w:bottom w:w="57" w:type="dxa"/>
              <w:right w:w="85" w:type="dxa"/>
            </w:tcMar>
            <w:vAlign w:val="center"/>
          </w:tcPr>
          <w:p w14:paraId="7E0A6AD1">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0B47F9E">
            <w:pPr>
              <w:pStyle w:val="16"/>
            </w:pPr>
            <w:r>
              <w:rPr>
                <w:rFonts w:ascii="Arial" w:hAnsi="Arial" w:eastAsia="Arial" w:cs="Arial"/>
                <w:color w:val="333333"/>
                <w:sz w:val="14"/>
                <w:szCs w:val="14"/>
                <w:shd w:val="clear" w:color="auto" w:fill="FFFFFF"/>
              </w:rPr>
              <w:t>√</w:t>
            </w:r>
          </w:p>
        </w:tc>
      </w:tr>
      <w:tr w14:paraId="415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096B3647">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019CE8CD">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792" w:type="dxa"/>
            <w:tcMar>
              <w:top w:w="57" w:type="dxa"/>
              <w:left w:w="85" w:type="dxa"/>
              <w:bottom w:w="57" w:type="dxa"/>
              <w:right w:w="85" w:type="dxa"/>
            </w:tcMar>
            <w:vAlign w:val="center"/>
          </w:tcPr>
          <w:p w14:paraId="581A5274">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0654FCAB">
            <w:pPr>
              <w:pStyle w:val="16"/>
            </w:pPr>
          </w:p>
        </w:tc>
        <w:tc>
          <w:tcPr>
            <w:tcW w:w="1100" w:type="dxa"/>
            <w:tcMar>
              <w:top w:w="57" w:type="dxa"/>
              <w:left w:w="85" w:type="dxa"/>
              <w:bottom w:w="57" w:type="dxa"/>
              <w:right w:w="85" w:type="dxa"/>
            </w:tcMar>
            <w:vAlign w:val="center"/>
          </w:tcPr>
          <w:p w14:paraId="13F27EF9">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023EF26D">
            <w:pPr>
              <w:pStyle w:val="16"/>
            </w:pPr>
          </w:p>
        </w:tc>
        <w:tc>
          <w:tcPr>
            <w:tcW w:w="1099" w:type="dxa"/>
            <w:tcMar>
              <w:top w:w="57" w:type="dxa"/>
              <w:left w:w="85" w:type="dxa"/>
              <w:bottom w:w="57" w:type="dxa"/>
              <w:right w:w="85" w:type="dxa"/>
            </w:tcMar>
            <w:vAlign w:val="center"/>
          </w:tcPr>
          <w:p w14:paraId="7EB8DB79">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3D758DFF">
            <w:pPr>
              <w:pStyle w:val="16"/>
            </w:pPr>
          </w:p>
        </w:tc>
      </w:tr>
      <w:tr w14:paraId="1503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12C4783F">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792" w:type="dxa"/>
            <w:tcMar>
              <w:top w:w="57" w:type="dxa"/>
              <w:left w:w="85" w:type="dxa"/>
              <w:bottom w:w="57" w:type="dxa"/>
              <w:right w:w="85" w:type="dxa"/>
            </w:tcMar>
            <w:vAlign w:val="center"/>
          </w:tcPr>
          <w:p w14:paraId="5715F377">
            <w:pPr>
              <w:pStyle w:val="16"/>
            </w:pPr>
          </w:p>
        </w:tc>
        <w:tc>
          <w:tcPr>
            <w:tcW w:w="1100" w:type="dxa"/>
            <w:tcMar>
              <w:top w:w="57" w:type="dxa"/>
              <w:left w:w="85" w:type="dxa"/>
              <w:bottom w:w="57" w:type="dxa"/>
              <w:right w:w="85" w:type="dxa"/>
            </w:tcMar>
            <w:vAlign w:val="center"/>
          </w:tcPr>
          <w:p w14:paraId="2ED43BD7">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6BED3297">
            <w:pPr>
              <w:pStyle w:val="16"/>
            </w:pPr>
          </w:p>
        </w:tc>
        <w:tc>
          <w:tcPr>
            <w:tcW w:w="1099" w:type="dxa"/>
            <w:tcMar>
              <w:top w:w="57" w:type="dxa"/>
              <w:left w:w="85" w:type="dxa"/>
              <w:bottom w:w="57" w:type="dxa"/>
              <w:right w:w="85" w:type="dxa"/>
            </w:tcMar>
            <w:vAlign w:val="center"/>
          </w:tcPr>
          <w:p w14:paraId="7DCBC9F9">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37807A22">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3A3E5403">
            <w:pPr>
              <w:pStyle w:val="16"/>
            </w:pPr>
          </w:p>
        </w:tc>
      </w:tr>
      <w:tr w14:paraId="3B09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3DD9B22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792" w:type="dxa"/>
            <w:tcMar>
              <w:top w:w="57" w:type="dxa"/>
              <w:left w:w="85" w:type="dxa"/>
              <w:bottom w:w="57" w:type="dxa"/>
              <w:right w:w="85" w:type="dxa"/>
            </w:tcMar>
            <w:vAlign w:val="center"/>
          </w:tcPr>
          <w:p w14:paraId="1E9245B8">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3283D05">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11303667">
            <w:pPr>
              <w:pStyle w:val="16"/>
            </w:pPr>
          </w:p>
        </w:tc>
        <w:tc>
          <w:tcPr>
            <w:tcW w:w="1099" w:type="dxa"/>
            <w:tcMar>
              <w:top w:w="57" w:type="dxa"/>
              <w:left w:w="85" w:type="dxa"/>
              <w:bottom w:w="57" w:type="dxa"/>
              <w:right w:w="85" w:type="dxa"/>
            </w:tcMar>
            <w:vAlign w:val="center"/>
          </w:tcPr>
          <w:p w14:paraId="1CB757E0">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4617C70">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1F98107">
            <w:pPr>
              <w:pStyle w:val="16"/>
            </w:pPr>
          </w:p>
        </w:tc>
      </w:tr>
      <w:tr w14:paraId="6F7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16A0F8AE">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tc>
        <w:tc>
          <w:tcPr>
            <w:tcW w:w="792" w:type="dxa"/>
            <w:tcMar>
              <w:top w:w="57" w:type="dxa"/>
              <w:left w:w="85" w:type="dxa"/>
              <w:bottom w:w="57" w:type="dxa"/>
              <w:right w:w="85" w:type="dxa"/>
            </w:tcMar>
            <w:vAlign w:val="center"/>
          </w:tcPr>
          <w:p w14:paraId="63BB88E7">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C7FECFF">
            <w:pPr>
              <w:pStyle w:val="16"/>
            </w:pPr>
          </w:p>
        </w:tc>
        <w:tc>
          <w:tcPr>
            <w:tcW w:w="1100" w:type="dxa"/>
            <w:tcMar>
              <w:top w:w="57" w:type="dxa"/>
              <w:left w:w="85" w:type="dxa"/>
              <w:bottom w:w="57" w:type="dxa"/>
              <w:right w:w="85" w:type="dxa"/>
            </w:tcMar>
            <w:vAlign w:val="center"/>
          </w:tcPr>
          <w:p w14:paraId="542DD637">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BA3E4A3">
            <w:pPr>
              <w:pStyle w:val="16"/>
            </w:pPr>
          </w:p>
        </w:tc>
        <w:tc>
          <w:tcPr>
            <w:tcW w:w="1099" w:type="dxa"/>
            <w:tcMar>
              <w:top w:w="57" w:type="dxa"/>
              <w:left w:w="85" w:type="dxa"/>
              <w:bottom w:w="57" w:type="dxa"/>
              <w:right w:w="85" w:type="dxa"/>
            </w:tcMar>
            <w:vAlign w:val="center"/>
          </w:tcPr>
          <w:p w14:paraId="124BB66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01A7077B">
            <w:pPr>
              <w:pStyle w:val="16"/>
            </w:pPr>
            <w:r>
              <w:rPr>
                <w:rFonts w:ascii="Arial" w:hAnsi="Arial" w:eastAsia="Arial" w:cs="Arial"/>
                <w:color w:val="333333"/>
                <w:sz w:val="14"/>
                <w:szCs w:val="14"/>
                <w:shd w:val="clear" w:color="auto" w:fill="FFFFFF"/>
              </w:rPr>
              <w:t>√</w:t>
            </w:r>
          </w:p>
        </w:tc>
      </w:tr>
      <w:tr w14:paraId="7203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7B9B2898">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tc>
        <w:tc>
          <w:tcPr>
            <w:tcW w:w="792" w:type="dxa"/>
            <w:tcMar>
              <w:top w:w="57" w:type="dxa"/>
              <w:left w:w="85" w:type="dxa"/>
              <w:bottom w:w="57" w:type="dxa"/>
              <w:right w:w="85" w:type="dxa"/>
            </w:tcMar>
            <w:vAlign w:val="center"/>
          </w:tcPr>
          <w:p w14:paraId="1814D260">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0125ABD4">
            <w:pPr>
              <w:pStyle w:val="16"/>
            </w:pPr>
          </w:p>
        </w:tc>
        <w:tc>
          <w:tcPr>
            <w:tcW w:w="1100" w:type="dxa"/>
            <w:tcMar>
              <w:top w:w="57" w:type="dxa"/>
              <w:left w:w="85" w:type="dxa"/>
              <w:bottom w:w="57" w:type="dxa"/>
              <w:right w:w="85" w:type="dxa"/>
            </w:tcMar>
            <w:vAlign w:val="center"/>
          </w:tcPr>
          <w:p w14:paraId="513BE923">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635A31B2">
            <w:pPr>
              <w:pStyle w:val="16"/>
            </w:pPr>
          </w:p>
        </w:tc>
        <w:tc>
          <w:tcPr>
            <w:tcW w:w="1099" w:type="dxa"/>
            <w:tcMar>
              <w:top w:w="57" w:type="dxa"/>
              <w:left w:w="85" w:type="dxa"/>
              <w:bottom w:w="57" w:type="dxa"/>
              <w:right w:w="85" w:type="dxa"/>
            </w:tcMar>
            <w:vAlign w:val="center"/>
          </w:tcPr>
          <w:p w14:paraId="2B74600D">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F502547">
            <w:pPr>
              <w:pStyle w:val="16"/>
            </w:pPr>
            <w:r>
              <w:rPr>
                <w:rFonts w:ascii="Arial" w:hAnsi="Arial" w:eastAsia="Arial" w:cs="Arial"/>
                <w:color w:val="333333"/>
                <w:sz w:val="14"/>
                <w:szCs w:val="14"/>
                <w:shd w:val="clear" w:color="auto" w:fill="FFFFFF"/>
              </w:rPr>
              <w:t>√</w:t>
            </w:r>
          </w:p>
        </w:tc>
      </w:tr>
      <w:tr w14:paraId="2F20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2D86056D">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21374FC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tc>
        <w:tc>
          <w:tcPr>
            <w:tcW w:w="792" w:type="dxa"/>
            <w:tcMar>
              <w:top w:w="57" w:type="dxa"/>
              <w:left w:w="85" w:type="dxa"/>
              <w:bottom w:w="57" w:type="dxa"/>
              <w:right w:w="85" w:type="dxa"/>
            </w:tcMar>
            <w:vAlign w:val="center"/>
          </w:tcPr>
          <w:p w14:paraId="5A5009B8">
            <w:pPr>
              <w:pStyle w:val="16"/>
            </w:pPr>
          </w:p>
        </w:tc>
        <w:tc>
          <w:tcPr>
            <w:tcW w:w="1100" w:type="dxa"/>
            <w:tcMar>
              <w:top w:w="57" w:type="dxa"/>
              <w:left w:w="85" w:type="dxa"/>
              <w:bottom w:w="57" w:type="dxa"/>
              <w:right w:w="85" w:type="dxa"/>
            </w:tcMar>
            <w:vAlign w:val="center"/>
          </w:tcPr>
          <w:p w14:paraId="66F59F1B">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02A6117">
            <w:pPr>
              <w:pStyle w:val="16"/>
            </w:pPr>
          </w:p>
        </w:tc>
        <w:tc>
          <w:tcPr>
            <w:tcW w:w="1099" w:type="dxa"/>
            <w:tcMar>
              <w:top w:w="57" w:type="dxa"/>
              <w:left w:w="85" w:type="dxa"/>
              <w:bottom w:w="57" w:type="dxa"/>
              <w:right w:w="85" w:type="dxa"/>
            </w:tcMar>
            <w:vAlign w:val="center"/>
          </w:tcPr>
          <w:p w14:paraId="09E932EF">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412BCA2">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CAB2D27">
            <w:pPr>
              <w:pStyle w:val="16"/>
            </w:pPr>
            <w:r>
              <w:rPr>
                <w:rFonts w:ascii="Arial" w:hAnsi="Arial" w:eastAsia="Arial" w:cs="Arial"/>
                <w:color w:val="333333"/>
                <w:sz w:val="14"/>
                <w:szCs w:val="14"/>
                <w:shd w:val="clear" w:color="auto" w:fill="FFFFFF"/>
              </w:rPr>
              <w:t>√</w:t>
            </w:r>
          </w:p>
        </w:tc>
      </w:tr>
      <w:tr w14:paraId="75AA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2EEA636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tc>
        <w:tc>
          <w:tcPr>
            <w:tcW w:w="792" w:type="dxa"/>
            <w:tcMar>
              <w:top w:w="57" w:type="dxa"/>
              <w:left w:w="85" w:type="dxa"/>
              <w:bottom w:w="57" w:type="dxa"/>
              <w:right w:w="85" w:type="dxa"/>
            </w:tcMar>
            <w:vAlign w:val="center"/>
          </w:tcPr>
          <w:p w14:paraId="0FAECAC9">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84BE87C">
            <w:pPr>
              <w:pStyle w:val="16"/>
            </w:pPr>
          </w:p>
        </w:tc>
        <w:tc>
          <w:tcPr>
            <w:tcW w:w="1100" w:type="dxa"/>
            <w:tcMar>
              <w:top w:w="57" w:type="dxa"/>
              <w:left w:w="85" w:type="dxa"/>
              <w:bottom w:w="57" w:type="dxa"/>
              <w:right w:w="85" w:type="dxa"/>
            </w:tcMar>
            <w:vAlign w:val="center"/>
          </w:tcPr>
          <w:p w14:paraId="582038DC">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18445D1C">
            <w:pPr>
              <w:pStyle w:val="16"/>
            </w:pPr>
          </w:p>
        </w:tc>
        <w:tc>
          <w:tcPr>
            <w:tcW w:w="1099" w:type="dxa"/>
            <w:tcMar>
              <w:top w:w="57" w:type="dxa"/>
              <w:left w:w="85" w:type="dxa"/>
              <w:bottom w:w="57" w:type="dxa"/>
              <w:right w:w="85" w:type="dxa"/>
            </w:tcMar>
            <w:vAlign w:val="center"/>
          </w:tcPr>
          <w:p w14:paraId="1F767BC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F240948">
            <w:pPr>
              <w:pStyle w:val="16"/>
            </w:pPr>
          </w:p>
        </w:tc>
      </w:tr>
      <w:tr w14:paraId="6219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76E7E35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p>
          <w:p w14:paraId="46CDF4B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 Prose II</w:t>
            </w:r>
          </w:p>
        </w:tc>
        <w:tc>
          <w:tcPr>
            <w:tcW w:w="792" w:type="dxa"/>
            <w:tcMar>
              <w:top w:w="57" w:type="dxa"/>
              <w:left w:w="85" w:type="dxa"/>
              <w:bottom w:w="57" w:type="dxa"/>
              <w:right w:w="85" w:type="dxa"/>
            </w:tcMar>
            <w:vAlign w:val="center"/>
          </w:tcPr>
          <w:p w14:paraId="4ED66EE4">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64FC64C1">
            <w:pPr>
              <w:pStyle w:val="16"/>
            </w:pPr>
          </w:p>
        </w:tc>
        <w:tc>
          <w:tcPr>
            <w:tcW w:w="1100" w:type="dxa"/>
            <w:tcMar>
              <w:top w:w="57" w:type="dxa"/>
              <w:left w:w="85" w:type="dxa"/>
              <w:bottom w:w="57" w:type="dxa"/>
              <w:right w:w="85" w:type="dxa"/>
            </w:tcMar>
            <w:vAlign w:val="center"/>
          </w:tcPr>
          <w:p w14:paraId="5204A0CB">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5620E600">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4524D50F">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1C5E6E8">
            <w:pPr>
              <w:pStyle w:val="16"/>
            </w:pPr>
          </w:p>
        </w:tc>
      </w:tr>
      <w:tr w14:paraId="46CC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57370AE1">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0C38EC2B">
            <w:pPr>
              <w:widowControl w:val="0"/>
              <w:jc w:val="both"/>
              <w:rPr>
                <w:sz w:val="21"/>
                <w:szCs w:val="21"/>
              </w:rPr>
            </w:pPr>
          </w:p>
        </w:tc>
        <w:tc>
          <w:tcPr>
            <w:tcW w:w="792" w:type="dxa"/>
            <w:tcMar>
              <w:top w:w="57" w:type="dxa"/>
              <w:left w:w="85" w:type="dxa"/>
              <w:bottom w:w="57" w:type="dxa"/>
              <w:right w:w="85" w:type="dxa"/>
            </w:tcMar>
            <w:vAlign w:val="center"/>
          </w:tcPr>
          <w:p w14:paraId="253E0277">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6C5D00E3">
            <w:pPr>
              <w:pStyle w:val="16"/>
            </w:pPr>
          </w:p>
        </w:tc>
        <w:tc>
          <w:tcPr>
            <w:tcW w:w="1100" w:type="dxa"/>
            <w:tcMar>
              <w:top w:w="57" w:type="dxa"/>
              <w:left w:w="85" w:type="dxa"/>
              <w:bottom w:w="57" w:type="dxa"/>
              <w:right w:w="85" w:type="dxa"/>
            </w:tcMar>
            <w:vAlign w:val="center"/>
          </w:tcPr>
          <w:p w14:paraId="4F55B25A">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2C7E237C">
            <w:pPr>
              <w:pStyle w:val="16"/>
            </w:pPr>
          </w:p>
        </w:tc>
        <w:tc>
          <w:tcPr>
            <w:tcW w:w="1099" w:type="dxa"/>
            <w:tcMar>
              <w:top w:w="57" w:type="dxa"/>
              <w:left w:w="85" w:type="dxa"/>
              <w:bottom w:w="57" w:type="dxa"/>
              <w:right w:w="85" w:type="dxa"/>
            </w:tcMar>
            <w:vAlign w:val="center"/>
          </w:tcPr>
          <w:p w14:paraId="7E56FEFD">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20912E9F">
            <w:pPr>
              <w:pStyle w:val="16"/>
            </w:pPr>
            <w:r>
              <w:rPr>
                <w:rFonts w:ascii="Arial" w:hAnsi="Arial" w:eastAsia="Arial" w:cs="Arial"/>
                <w:color w:val="333333"/>
                <w:sz w:val="14"/>
                <w:szCs w:val="14"/>
                <w:shd w:val="clear" w:color="auto" w:fill="FFFFFF"/>
              </w:rPr>
              <w:t>√</w:t>
            </w:r>
          </w:p>
        </w:tc>
      </w:tr>
      <w:tr w14:paraId="69E1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tcBorders>
            <w:tcMar>
              <w:top w:w="57" w:type="dxa"/>
              <w:left w:w="85" w:type="dxa"/>
              <w:bottom w:w="57" w:type="dxa"/>
              <w:right w:w="85" w:type="dxa"/>
            </w:tcMar>
            <w:vAlign w:val="center"/>
          </w:tcPr>
          <w:p w14:paraId="58362FC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2C0F8ABB">
            <w:pPr>
              <w:pStyle w:val="17"/>
              <w:widowControl w:val="0"/>
              <w:snapToGrid w:val="0"/>
              <w:spacing w:line="288" w:lineRule="auto"/>
              <w:ind w:firstLine="0" w:firstLineChars="0"/>
              <w:jc w:val="both"/>
              <w:rPr>
                <w:sz w:val="21"/>
                <w:szCs w:val="21"/>
              </w:rPr>
            </w:pPr>
            <w:r>
              <w:rPr>
                <w:rFonts w:ascii="Times New Roman Regular" w:hAnsi="Times New Roman Regular" w:cs="Times New Roman Regular"/>
                <w:sz w:val="21"/>
                <w:szCs w:val="21"/>
              </w:rPr>
              <w:t>Styles and Tones of Children Drama II</w:t>
            </w:r>
          </w:p>
        </w:tc>
        <w:tc>
          <w:tcPr>
            <w:tcW w:w="792" w:type="dxa"/>
            <w:tcMar>
              <w:top w:w="57" w:type="dxa"/>
              <w:left w:w="85" w:type="dxa"/>
              <w:bottom w:w="57" w:type="dxa"/>
              <w:right w:w="85" w:type="dxa"/>
            </w:tcMar>
            <w:vAlign w:val="center"/>
          </w:tcPr>
          <w:p w14:paraId="1ED45453">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3C45082D">
            <w:pPr>
              <w:pStyle w:val="16"/>
            </w:pPr>
          </w:p>
        </w:tc>
        <w:tc>
          <w:tcPr>
            <w:tcW w:w="1100" w:type="dxa"/>
            <w:tcMar>
              <w:top w:w="57" w:type="dxa"/>
              <w:left w:w="85" w:type="dxa"/>
              <w:bottom w:w="57" w:type="dxa"/>
              <w:right w:w="85" w:type="dxa"/>
            </w:tcMar>
            <w:vAlign w:val="center"/>
          </w:tcPr>
          <w:p w14:paraId="10E3D32E">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5A50DE42">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0FECA6EF">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27E1A624">
            <w:pPr>
              <w:pStyle w:val="16"/>
            </w:pPr>
          </w:p>
        </w:tc>
      </w:tr>
      <w:tr w14:paraId="5B9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tcBorders>
              <w:left w:val="single" w:color="auto" w:sz="12" w:space="0"/>
              <w:bottom w:val="single" w:color="auto" w:sz="12" w:space="0"/>
            </w:tcBorders>
            <w:tcMar>
              <w:top w:w="57" w:type="dxa"/>
              <w:left w:w="85" w:type="dxa"/>
              <w:bottom w:w="57" w:type="dxa"/>
              <w:right w:w="85" w:type="dxa"/>
            </w:tcMar>
            <w:vAlign w:val="center"/>
          </w:tcPr>
          <w:p w14:paraId="7D0E855F">
            <w:pPr>
              <w:widowControl w:val="0"/>
              <w:jc w:val="both"/>
              <w:rP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tc>
        <w:tc>
          <w:tcPr>
            <w:tcW w:w="792" w:type="dxa"/>
            <w:tcBorders>
              <w:bottom w:val="single" w:color="auto" w:sz="12" w:space="0"/>
            </w:tcBorders>
            <w:tcMar>
              <w:top w:w="57" w:type="dxa"/>
              <w:left w:w="85" w:type="dxa"/>
              <w:bottom w:w="57" w:type="dxa"/>
              <w:right w:w="85" w:type="dxa"/>
            </w:tcMar>
            <w:vAlign w:val="center"/>
          </w:tcPr>
          <w:p w14:paraId="1BDE299E">
            <w:pPr>
              <w:pStyle w:val="16"/>
            </w:pPr>
          </w:p>
        </w:tc>
        <w:tc>
          <w:tcPr>
            <w:tcW w:w="1100" w:type="dxa"/>
            <w:tcBorders>
              <w:bottom w:val="single" w:color="auto" w:sz="12" w:space="0"/>
            </w:tcBorders>
            <w:tcMar>
              <w:top w:w="57" w:type="dxa"/>
              <w:left w:w="85" w:type="dxa"/>
              <w:bottom w:w="57" w:type="dxa"/>
              <w:right w:w="85" w:type="dxa"/>
            </w:tcMar>
            <w:vAlign w:val="center"/>
          </w:tcPr>
          <w:p w14:paraId="15AE51D2">
            <w:pPr>
              <w:pStyle w:val="16"/>
            </w:pPr>
            <w:r>
              <w:rPr>
                <w:rFonts w:ascii="Arial" w:hAnsi="Arial" w:eastAsia="Arial" w:cs="Arial"/>
                <w:color w:val="333333"/>
                <w:sz w:val="14"/>
                <w:szCs w:val="14"/>
                <w:shd w:val="clear" w:color="auto" w:fill="FFFFFF"/>
              </w:rPr>
              <w:t>√</w:t>
            </w:r>
          </w:p>
        </w:tc>
        <w:tc>
          <w:tcPr>
            <w:tcW w:w="1100" w:type="dxa"/>
            <w:tcBorders>
              <w:bottom w:val="single" w:color="auto" w:sz="12" w:space="0"/>
            </w:tcBorders>
            <w:tcMar>
              <w:top w:w="57" w:type="dxa"/>
              <w:left w:w="85" w:type="dxa"/>
              <w:bottom w:w="57" w:type="dxa"/>
              <w:right w:w="85" w:type="dxa"/>
            </w:tcMar>
            <w:vAlign w:val="center"/>
          </w:tcPr>
          <w:p w14:paraId="4E0DFDC0">
            <w:pPr>
              <w:pStyle w:val="16"/>
            </w:pPr>
            <w:r>
              <w:rPr>
                <w:rFonts w:ascii="Arial" w:hAnsi="Arial" w:eastAsia="Arial" w:cs="Arial"/>
                <w:color w:val="333333"/>
                <w:sz w:val="14"/>
                <w:szCs w:val="14"/>
                <w:shd w:val="clear" w:color="auto" w:fill="FFFFFF"/>
              </w:rPr>
              <w:t>√</w:t>
            </w:r>
          </w:p>
        </w:tc>
        <w:tc>
          <w:tcPr>
            <w:tcW w:w="1099" w:type="dxa"/>
            <w:tcBorders>
              <w:bottom w:val="single" w:color="auto" w:sz="12" w:space="0"/>
            </w:tcBorders>
            <w:tcMar>
              <w:top w:w="57" w:type="dxa"/>
              <w:left w:w="85" w:type="dxa"/>
              <w:bottom w:w="57" w:type="dxa"/>
              <w:right w:w="85" w:type="dxa"/>
            </w:tcMar>
            <w:vAlign w:val="center"/>
          </w:tcPr>
          <w:p w14:paraId="403004B8">
            <w:pPr>
              <w:pStyle w:val="16"/>
            </w:pPr>
          </w:p>
        </w:tc>
        <w:tc>
          <w:tcPr>
            <w:tcW w:w="1099" w:type="dxa"/>
            <w:tcBorders>
              <w:bottom w:val="single" w:color="auto" w:sz="12" w:space="0"/>
            </w:tcBorders>
            <w:tcMar>
              <w:top w:w="57" w:type="dxa"/>
              <w:left w:w="85" w:type="dxa"/>
              <w:bottom w:w="57" w:type="dxa"/>
              <w:right w:w="85" w:type="dxa"/>
            </w:tcMar>
            <w:vAlign w:val="center"/>
          </w:tcPr>
          <w:p w14:paraId="6A32D2BD">
            <w:pPr>
              <w:pStyle w:val="16"/>
            </w:pPr>
            <w:r>
              <w:rPr>
                <w:rFonts w:ascii="Arial" w:hAnsi="Arial" w:eastAsia="Arial" w:cs="Arial"/>
                <w:color w:val="333333"/>
                <w:sz w:val="14"/>
                <w:szCs w:val="14"/>
                <w:shd w:val="clear" w:color="auto" w:fill="FFFFFF"/>
              </w:rPr>
              <w:t>√</w:t>
            </w:r>
          </w:p>
        </w:tc>
        <w:tc>
          <w:tcPr>
            <w:tcW w:w="1100" w:type="dxa"/>
            <w:tcBorders>
              <w:bottom w:val="single" w:color="auto" w:sz="12" w:space="0"/>
              <w:right w:val="single" w:color="auto" w:sz="12" w:space="0"/>
            </w:tcBorders>
            <w:tcMar>
              <w:top w:w="57" w:type="dxa"/>
              <w:left w:w="85" w:type="dxa"/>
              <w:bottom w:w="57" w:type="dxa"/>
              <w:right w:w="85" w:type="dxa"/>
            </w:tcMar>
            <w:vAlign w:val="center"/>
          </w:tcPr>
          <w:p w14:paraId="2853C8E5">
            <w:pPr>
              <w:pStyle w:val="16"/>
            </w:pPr>
            <w:r>
              <w:rPr>
                <w:rFonts w:ascii="Arial" w:hAnsi="Arial" w:eastAsia="Arial" w:cs="Arial"/>
                <w:color w:val="333333"/>
                <w:sz w:val="14"/>
                <w:szCs w:val="14"/>
                <w:shd w:val="clear" w:color="auto" w:fill="FFFFFF"/>
              </w:rPr>
              <w:t>√</w:t>
            </w:r>
          </w:p>
        </w:tc>
      </w:tr>
      <w:tr w14:paraId="1493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186" w:type="dxa"/>
            <w:vAlign w:val="center"/>
          </w:tcPr>
          <w:p w14:paraId="03209290">
            <w:pPr>
              <w:widowControl w:val="0"/>
              <w:jc w:val="both"/>
              <w:rPr>
                <w:sz w:val="21"/>
                <w:szCs w:val="21"/>
              </w:rPr>
            </w:pPr>
            <w:r>
              <w:rPr>
                <w:rFonts w:ascii="Times New Roman Regular" w:hAnsi="Times New Roman Regular" w:cs="Times New Roman Regular"/>
                <w:sz w:val="21"/>
                <w:szCs w:val="21"/>
              </w:rPr>
              <w:t>16.Review</w:t>
            </w:r>
          </w:p>
        </w:tc>
        <w:tc>
          <w:tcPr>
            <w:tcW w:w="792" w:type="dxa"/>
          </w:tcPr>
          <w:p w14:paraId="4FC51FC4">
            <w:pPr>
              <w:pStyle w:val="16"/>
              <w:rPr>
                <w:rFonts w:ascii="Arial" w:hAnsi="Arial" w:eastAsia="Arial" w:cs="Arial"/>
                <w:color w:val="333333"/>
                <w:sz w:val="14"/>
                <w:szCs w:val="14"/>
                <w:shd w:val="clear" w:color="auto" w:fill="FFFFFF"/>
              </w:rPr>
            </w:pPr>
          </w:p>
          <w:p w14:paraId="53298B4C">
            <w:pPr>
              <w:pStyle w:val="16"/>
            </w:pPr>
            <w:r>
              <w:rPr>
                <w:rFonts w:ascii="Arial" w:hAnsi="Arial" w:eastAsia="Arial" w:cs="Arial"/>
                <w:color w:val="333333"/>
                <w:sz w:val="14"/>
                <w:szCs w:val="14"/>
                <w:shd w:val="clear" w:color="auto" w:fill="FFFFFF"/>
              </w:rPr>
              <w:t>√</w:t>
            </w:r>
          </w:p>
        </w:tc>
        <w:tc>
          <w:tcPr>
            <w:tcW w:w="1100" w:type="dxa"/>
            <w:vAlign w:val="center"/>
          </w:tcPr>
          <w:p w14:paraId="14CF5E8F">
            <w:pPr>
              <w:pStyle w:val="16"/>
            </w:pPr>
            <w:r>
              <w:rPr>
                <w:rFonts w:ascii="Arial" w:hAnsi="Arial" w:eastAsia="Arial" w:cs="Arial"/>
                <w:color w:val="333333"/>
                <w:sz w:val="14"/>
                <w:szCs w:val="14"/>
                <w:shd w:val="clear" w:color="auto" w:fill="FFFFFF"/>
              </w:rPr>
              <w:t>√</w:t>
            </w:r>
          </w:p>
        </w:tc>
        <w:tc>
          <w:tcPr>
            <w:tcW w:w="1100" w:type="dxa"/>
            <w:vAlign w:val="center"/>
          </w:tcPr>
          <w:p w14:paraId="2B1B6E4C">
            <w:pPr>
              <w:pStyle w:val="16"/>
            </w:pPr>
            <w:r>
              <w:rPr>
                <w:rFonts w:ascii="Arial" w:hAnsi="Arial" w:eastAsia="Arial" w:cs="Arial"/>
                <w:color w:val="333333"/>
                <w:sz w:val="14"/>
                <w:szCs w:val="14"/>
                <w:shd w:val="clear" w:color="auto" w:fill="FFFFFF"/>
              </w:rPr>
              <w:t>√</w:t>
            </w:r>
          </w:p>
        </w:tc>
        <w:tc>
          <w:tcPr>
            <w:tcW w:w="1099" w:type="dxa"/>
            <w:vAlign w:val="center"/>
          </w:tcPr>
          <w:p w14:paraId="2110B03A">
            <w:pPr>
              <w:pStyle w:val="16"/>
            </w:pPr>
          </w:p>
        </w:tc>
        <w:tc>
          <w:tcPr>
            <w:tcW w:w="1099" w:type="dxa"/>
            <w:vAlign w:val="center"/>
          </w:tcPr>
          <w:p w14:paraId="02B8163C">
            <w:pPr>
              <w:pStyle w:val="16"/>
            </w:pPr>
            <w:r>
              <w:rPr>
                <w:rFonts w:ascii="Arial" w:hAnsi="Arial" w:eastAsia="Arial" w:cs="Arial"/>
                <w:color w:val="333333"/>
                <w:sz w:val="14"/>
                <w:szCs w:val="14"/>
                <w:shd w:val="clear" w:color="auto" w:fill="FFFFFF"/>
              </w:rPr>
              <w:t>√</w:t>
            </w:r>
          </w:p>
        </w:tc>
        <w:tc>
          <w:tcPr>
            <w:tcW w:w="1100" w:type="dxa"/>
            <w:vAlign w:val="center"/>
          </w:tcPr>
          <w:p w14:paraId="02BD3997">
            <w:pPr>
              <w:pStyle w:val="16"/>
            </w:pPr>
            <w:r>
              <w:rPr>
                <w:rFonts w:ascii="Arial" w:hAnsi="Arial" w:eastAsia="Arial" w:cs="Arial"/>
                <w:color w:val="333333"/>
                <w:sz w:val="14"/>
                <w:szCs w:val="14"/>
                <w:shd w:val="clear" w:color="auto" w:fill="FFFFFF"/>
              </w:rPr>
              <w:t>√</w:t>
            </w:r>
          </w:p>
        </w:tc>
      </w:tr>
    </w:tbl>
    <w:p w14:paraId="5525F8A7">
      <w:pPr>
        <w:pStyle w:val="19"/>
        <w:spacing w:before="81" w:after="163"/>
      </w:pPr>
    </w:p>
    <w:p w14:paraId="6079210B">
      <w:pPr>
        <w:pStyle w:val="19"/>
        <w:numPr>
          <w:ilvl w:val="0"/>
          <w:numId w:val="1"/>
        </w:numPr>
        <w:spacing w:before="326" w:beforeLines="100" w:after="163"/>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64"/>
        <w:gridCol w:w="2663"/>
        <w:gridCol w:w="1738"/>
        <w:gridCol w:w="725"/>
        <w:gridCol w:w="669"/>
        <w:gridCol w:w="717"/>
      </w:tblGrid>
      <w:tr w14:paraId="4BA9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64" w:type="dxa"/>
            <w:vMerge w:val="restart"/>
            <w:tcBorders>
              <w:top w:val="single" w:color="auto" w:sz="12" w:space="0"/>
              <w:left w:val="single" w:color="auto" w:sz="12" w:space="0"/>
            </w:tcBorders>
            <w:tcMar>
              <w:top w:w="0" w:type="dxa"/>
              <w:left w:w="85" w:type="dxa"/>
              <w:bottom w:w="0" w:type="dxa"/>
              <w:right w:w="85" w:type="dxa"/>
            </w:tcMar>
            <w:vAlign w:val="center"/>
          </w:tcPr>
          <w:p w14:paraId="1C67EC8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63" w:type="dxa"/>
            <w:vMerge w:val="restart"/>
            <w:tcBorders>
              <w:top w:val="single" w:color="auto" w:sz="12" w:space="0"/>
            </w:tcBorders>
            <w:tcMar>
              <w:top w:w="0" w:type="dxa"/>
              <w:left w:w="85" w:type="dxa"/>
              <w:bottom w:w="0" w:type="dxa"/>
              <w:right w:w="85" w:type="dxa"/>
            </w:tcMar>
            <w:vAlign w:val="center"/>
          </w:tcPr>
          <w:p w14:paraId="657D45C0">
            <w:pPr>
              <w:pStyle w:val="15"/>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599B20E0">
            <w:pPr>
              <w:pStyle w:val="15"/>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631F95E8">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3AC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64" w:type="dxa"/>
            <w:vMerge w:val="continue"/>
            <w:tcBorders>
              <w:left w:val="single" w:color="auto" w:sz="12" w:space="0"/>
            </w:tcBorders>
            <w:tcMar>
              <w:top w:w="0" w:type="dxa"/>
              <w:left w:w="85" w:type="dxa"/>
              <w:bottom w:w="0" w:type="dxa"/>
              <w:right w:w="85" w:type="dxa"/>
            </w:tcMar>
            <w:vAlign w:val="center"/>
          </w:tcPr>
          <w:p w14:paraId="77FF6908">
            <w:pPr>
              <w:widowControl w:val="0"/>
              <w:snapToGrid w:val="0"/>
              <w:jc w:val="center"/>
              <w:rPr>
                <w:rFonts w:ascii="黑体" w:hAnsi="黑体" w:eastAsia="黑体"/>
                <w:bCs/>
                <w:sz w:val="21"/>
                <w:szCs w:val="21"/>
              </w:rPr>
            </w:pPr>
          </w:p>
        </w:tc>
        <w:tc>
          <w:tcPr>
            <w:tcW w:w="2663" w:type="dxa"/>
            <w:vMerge w:val="continue"/>
            <w:tcMar>
              <w:top w:w="0" w:type="dxa"/>
              <w:left w:w="85" w:type="dxa"/>
              <w:bottom w:w="0" w:type="dxa"/>
              <w:right w:w="85" w:type="dxa"/>
            </w:tcMar>
            <w:vAlign w:val="center"/>
          </w:tcPr>
          <w:p w14:paraId="5C6C176E">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1F6CA73B">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16C1FC7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24A66E3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7C31C0E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4CA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964" w:type="dxa"/>
            <w:tcBorders>
              <w:left w:val="single" w:color="auto" w:sz="12" w:space="0"/>
            </w:tcBorders>
            <w:tcMar>
              <w:top w:w="0" w:type="dxa"/>
              <w:left w:w="85" w:type="dxa"/>
              <w:bottom w:w="0" w:type="dxa"/>
              <w:right w:w="85" w:type="dxa"/>
            </w:tcMar>
            <w:vAlign w:val="center"/>
          </w:tcPr>
          <w:p w14:paraId="28E08B5D">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2663" w:type="dxa"/>
            <w:tcMar>
              <w:top w:w="0" w:type="dxa"/>
              <w:left w:w="85" w:type="dxa"/>
              <w:bottom w:w="0" w:type="dxa"/>
              <w:right w:w="85" w:type="dxa"/>
            </w:tcMar>
            <w:vAlign w:val="center"/>
          </w:tcPr>
          <w:p w14:paraId="4E65FF8D">
            <w:pPr>
              <w:widowControl w:val="0"/>
              <w:snapToGrid w:val="0"/>
              <w:jc w:val="both"/>
              <w:rPr>
                <w:rFonts w:ascii="Times New Roman" w:hAnsi="Times New Roman"/>
                <w:bCs/>
                <w:sz w:val="21"/>
                <w:szCs w:val="21"/>
              </w:rPr>
            </w:pPr>
            <w:r>
              <w:rPr>
                <w:rFonts w:hint="eastAsia" w:ascii="Times New Roman" w:hAnsi="Times New Roman" w:eastAsia="宋体" w:cs="宋体"/>
                <w:sz w:val="21"/>
                <w:szCs w:val="21"/>
              </w:rPr>
              <w:t>讲述教学法，多媒体教学法；问题导向学习</w:t>
            </w:r>
          </w:p>
        </w:tc>
        <w:tc>
          <w:tcPr>
            <w:tcW w:w="1738" w:type="dxa"/>
            <w:tcMar>
              <w:top w:w="0" w:type="dxa"/>
              <w:left w:w="85" w:type="dxa"/>
              <w:bottom w:w="0" w:type="dxa"/>
              <w:right w:w="85" w:type="dxa"/>
            </w:tcMar>
            <w:vAlign w:val="center"/>
          </w:tcPr>
          <w:p w14:paraId="7F8B800F">
            <w:pPr>
              <w:widowControl w:val="0"/>
              <w:snapToGrid w:val="0"/>
              <w:jc w:val="both"/>
              <w:rPr>
                <w:rFonts w:ascii="Times New Roman" w:hAnsi="Times New Roman"/>
                <w:bCs/>
                <w:sz w:val="21"/>
                <w:szCs w:val="21"/>
              </w:rPr>
            </w:pPr>
            <w:r>
              <w:rPr>
                <w:rFonts w:hint="eastAsia" w:ascii="Times New Roman" w:hAnsi="Times New Roman"/>
                <w:bCs/>
                <w:sz w:val="21"/>
                <w:szCs w:val="21"/>
              </w:rPr>
              <w:t>读书笔记</w:t>
            </w:r>
          </w:p>
        </w:tc>
        <w:tc>
          <w:tcPr>
            <w:tcW w:w="725" w:type="dxa"/>
            <w:tcMar>
              <w:top w:w="0" w:type="dxa"/>
              <w:left w:w="85" w:type="dxa"/>
              <w:bottom w:w="0" w:type="dxa"/>
              <w:right w:w="85" w:type="dxa"/>
            </w:tcMar>
            <w:vAlign w:val="center"/>
          </w:tcPr>
          <w:p w14:paraId="4CD9BA58">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80046C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tcMar>
              <w:top w:w="0" w:type="dxa"/>
              <w:left w:w="85" w:type="dxa"/>
              <w:bottom w:w="0" w:type="dxa"/>
              <w:right w:w="85" w:type="dxa"/>
            </w:tcMar>
            <w:vAlign w:val="center"/>
          </w:tcPr>
          <w:p w14:paraId="37322D19">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25D3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5017DBE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5048AF1B">
            <w:pPr>
              <w:widowControl w:val="0"/>
              <w:jc w:val="both"/>
              <w:rPr>
                <w:rFonts w:ascii="Times New Roman Regular" w:hAnsi="Times New Roman Regular" w:cs="Times New Roman Regular"/>
                <w:sz w:val="21"/>
                <w:szCs w:val="21"/>
              </w:rPr>
            </w:pPr>
          </w:p>
          <w:p w14:paraId="65E0FE2C">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2663" w:type="dxa"/>
            <w:tcMar>
              <w:top w:w="0" w:type="dxa"/>
              <w:left w:w="85" w:type="dxa"/>
              <w:bottom w:w="0" w:type="dxa"/>
              <w:right w:w="85" w:type="dxa"/>
            </w:tcMar>
            <w:vAlign w:val="center"/>
          </w:tcPr>
          <w:p w14:paraId="2F3FED2F">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2464B2FD">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4810D427">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7976D3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0196FA8">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4110A52">
            <w:pPr>
              <w:widowControl w:val="0"/>
              <w:snapToGrid w:val="0"/>
              <w:jc w:val="center"/>
              <w:rPr>
                <w:rFonts w:ascii="Arial" w:hAnsi="Arial" w:cs="Arial"/>
                <w:bCs/>
                <w:sz w:val="21"/>
                <w:szCs w:val="21"/>
              </w:rPr>
            </w:pPr>
            <w:r>
              <w:rPr>
                <w:rFonts w:ascii="Arial" w:hAnsi="Arial" w:cs="Arial"/>
                <w:bCs/>
                <w:sz w:val="21"/>
                <w:szCs w:val="21"/>
              </w:rPr>
              <w:t>2</w:t>
            </w:r>
          </w:p>
        </w:tc>
      </w:tr>
      <w:tr w14:paraId="2E63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32EE87A9">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5DF7B56B">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2663" w:type="dxa"/>
            <w:tcMar>
              <w:top w:w="0" w:type="dxa"/>
              <w:left w:w="85" w:type="dxa"/>
              <w:bottom w:w="0" w:type="dxa"/>
              <w:right w:w="85" w:type="dxa"/>
            </w:tcMar>
            <w:vAlign w:val="center"/>
          </w:tcPr>
          <w:p w14:paraId="41F20D5C">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示范教学法，多媒体教学法，情境教学法；</w:t>
            </w:r>
          </w:p>
          <w:p w14:paraId="729DBF6C">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48E7D13E">
            <w:pPr>
              <w:widowControl w:val="0"/>
              <w:snapToGrid w:val="0"/>
              <w:jc w:val="both"/>
              <w:rPr>
                <w:rFonts w:ascii="Times New Roman" w:hAnsi="Times New Roman"/>
                <w:bCs/>
                <w:sz w:val="21"/>
                <w:szCs w:val="21"/>
              </w:rPr>
            </w:pPr>
            <w:r>
              <w:rPr>
                <w:rFonts w:hint="eastAsia" w:ascii="Times New Roman" w:hAnsi="Times New Roman"/>
                <w:bCs/>
                <w:sz w:val="21"/>
                <w:szCs w:val="21"/>
              </w:rPr>
              <w:t>文学知识图谱；读书笔记</w:t>
            </w:r>
          </w:p>
        </w:tc>
        <w:tc>
          <w:tcPr>
            <w:tcW w:w="725" w:type="dxa"/>
            <w:tcMar>
              <w:top w:w="0" w:type="dxa"/>
              <w:left w:w="85" w:type="dxa"/>
              <w:bottom w:w="0" w:type="dxa"/>
              <w:right w:w="85" w:type="dxa"/>
            </w:tcMar>
            <w:vAlign w:val="center"/>
          </w:tcPr>
          <w:p w14:paraId="0866F75E">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5B9825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5A7B9C0">
            <w:pPr>
              <w:widowControl w:val="0"/>
              <w:snapToGrid w:val="0"/>
              <w:jc w:val="center"/>
              <w:rPr>
                <w:rFonts w:ascii="Arial" w:hAnsi="Arial" w:cs="Arial"/>
                <w:bCs/>
                <w:sz w:val="21"/>
                <w:szCs w:val="21"/>
              </w:rPr>
            </w:pPr>
            <w:r>
              <w:rPr>
                <w:rFonts w:ascii="Arial" w:hAnsi="Arial" w:cs="Arial"/>
                <w:bCs/>
                <w:sz w:val="21"/>
                <w:szCs w:val="21"/>
              </w:rPr>
              <w:t>2</w:t>
            </w:r>
          </w:p>
        </w:tc>
      </w:tr>
      <w:tr w14:paraId="45E7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18E2598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5AC310DE">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A26891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2663" w:type="dxa"/>
            <w:tcMar>
              <w:top w:w="0" w:type="dxa"/>
              <w:left w:w="85" w:type="dxa"/>
              <w:bottom w:w="0" w:type="dxa"/>
              <w:right w:w="85" w:type="dxa"/>
            </w:tcMar>
            <w:vAlign w:val="center"/>
          </w:tcPr>
          <w:p w14:paraId="3012707B">
            <w:pPr>
              <w:widowControl w:val="0"/>
              <w:snapToGrid w:val="0"/>
              <w:jc w:val="both"/>
              <w:rPr>
                <w:rFonts w:ascii="Times New Roman" w:hAnsi="Times New Roman"/>
                <w:bCs/>
                <w:sz w:val="21"/>
                <w:szCs w:val="21"/>
              </w:rPr>
            </w:pPr>
            <w:r>
              <w:rPr>
                <w:rFonts w:hint="eastAsia" w:ascii="Times New Roman" w:hAnsi="Times New Roman"/>
                <w:bCs/>
                <w:sz w:val="21"/>
                <w:szCs w:val="21"/>
              </w:rPr>
              <w:t>示范教学法，六步教学法；解决问题学习</w:t>
            </w:r>
          </w:p>
        </w:tc>
        <w:tc>
          <w:tcPr>
            <w:tcW w:w="1738" w:type="dxa"/>
            <w:tcMar>
              <w:top w:w="0" w:type="dxa"/>
              <w:left w:w="85" w:type="dxa"/>
              <w:bottom w:w="0" w:type="dxa"/>
              <w:right w:w="85" w:type="dxa"/>
            </w:tcMar>
            <w:vAlign w:val="center"/>
          </w:tcPr>
          <w:p w14:paraId="2D987075">
            <w:pPr>
              <w:widowControl w:val="0"/>
              <w:snapToGrid w:val="0"/>
              <w:jc w:val="both"/>
              <w:rPr>
                <w:rFonts w:ascii="Times New Roman" w:hAnsi="Times New Roman" w:eastAsia="仿宋"/>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394700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8F5D7BB">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630D15F">
            <w:pPr>
              <w:widowControl w:val="0"/>
              <w:snapToGrid w:val="0"/>
              <w:jc w:val="center"/>
              <w:rPr>
                <w:rFonts w:ascii="Arial" w:hAnsi="Arial" w:cs="Arial"/>
                <w:bCs/>
                <w:sz w:val="21"/>
                <w:szCs w:val="21"/>
              </w:rPr>
            </w:pPr>
            <w:r>
              <w:rPr>
                <w:rFonts w:ascii="Arial" w:hAnsi="Arial" w:cs="Arial"/>
                <w:bCs/>
                <w:sz w:val="21"/>
                <w:szCs w:val="21"/>
              </w:rPr>
              <w:t>2</w:t>
            </w:r>
          </w:p>
        </w:tc>
      </w:tr>
      <w:tr w14:paraId="1EA8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12840CE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25EA7123">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D60B3A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2663" w:type="dxa"/>
            <w:tcMar>
              <w:top w:w="0" w:type="dxa"/>
              <w:left w:w="85" w:type="dxa"/>
              <w:bottom w:w="0" w:type="dxa"/>
              <w:right w:w="85" w:type="dxa"/>
            </w:tcMar>
            <w:vAlign w:val="center"/>
          </w:tcPr>
          <w:p w14:paraId="21795892">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3FA84ADC">
            <w:pPr>
              <w:widowControl w:val="0"/>
              <w:snapToGrid w:val="0"/>
              <w:jc w:val="both"/>
              <w:rPr>
                <w:rFonts w:ascii="Times New Roman" w:hAnsi="Times New Roman"/>
                <w:bCs/>
                <w:sz w:val="21"/>
                <w:szCs w:val="21"/>
              </w:rPr>
            </w:pPr>
            <w:r>
              <w:rPr>
                <w:rFonts w:hint="eastAsia" w:ascii="Times New Roman" w:hAnsi="Times New Roman"/>
                <w:bCs/>
                <w:sz w:val="21"/>
                <w:szCs w:val="21"/>
              </w:rPr>
              <w:t>合作学习，实作学习</w:t>
            </w:r>
          </w:p>
        </w:tc>
        <w:tc>
          <w:tcPr>
            <w:tcW w:w="1738" w:type="dxa"/>
            <w:tcMar>
              <w:top w:w="0" w:type="dxa"/>
              <w:left w:w="85" w:type="dxa"/>
              <w:bottom w:w="0" w:type="dxa"/>
              <w:right w:w="85" w:type="dxa"/>
            </w:tcMar>
            <w:vAlign w:val="center"/>
          </w:tcPr>
          <w:p w14:paraId="37F0E8F4">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60F61B02">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81055B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C96EACC">
            <w:pPr>
              <w:widowControl w:val="0"/>
              <w:snapToGrid w:val="0"/>
              <w:jc w:val="center"/>
              <w:rPr>
                <w:rFonts w:ascii="Arial" w:hAnsi="Arial" w:cs="Arial"/>
                <w:bCs/>
                <w:sz w:val="21"/>
                <w:szCs w:val="21"/>
              </w:rPr>
            </w:pPr>
            <w:r>
              <w:rPr>
                <w:rFonts w:ascii="Arial" w:hAnsi="Arial" w:cs="Arial"/>
                <w:bCs/>
                <w:sz w:val="21"/>
                <w:szCs w:val="21"/>
              </w:rPr>
              <w:t>2</w:t>
            </w:r>
          </w:p>
        </w:tc>
      </w:tr>
      <w:tr w14:paraId="4897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716A862C">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2663" w:type="dxa"/>
            <w:tcMar>
              <w:top w:w="0" w:type="dxa"/>
              <w:left w:w="85" w:type="dxa"/>
              <w:bottom w:w="0" w:type="dxa"/>
              <w:right w:w="85" w:type="dxa"/>
            </w:tcMar>
            <w:vAlign w:val="center"/>
          </w:tcPr>
          <w:p w14:paraId="5E1A8CA1">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6B9E15F3">
            <w:pPr>
              <w:widowControl w:val="0"/>
              <w:snapToGrid w:val="0"/>
              <w:jc w:val="both"/>
              <w:rPr>
                <w:rFonts w:ascii="Times New Roman" w:hAnsi="Times New Roman"/>
                <w:bCs/>
                <w:sz w:val="21"/>
                <w:szCs w:val="21"/>
              </w:rPr>
            </w:pPr>
            <w:r>
              <w:rPr>
                <w:rFonts w:hint="eastAsia" w:ascii="Times New Roman" w:hAnsi="Times New Roman"/>
                <w:bCs/>
                <w:sz w:val="21"/>
                <w:szCs w:val="21"/>
              </w:rPr>
              <w:t>解决问题学习</w:t>
            </w:r>
          </w:p>
        </w:tc>
        <w:tc>
          <w:tcPr>
            <w:tcW w:w="1738" w:type="dxa"/>
            <w:tcMar>
              <w:top w:w="0" w:type="dxa"/>
              <w:left w:w="85" w:type="dxa"/>
              <w:bottom w:w="0" w:type="dxa"/>
              <w:right w:w="85" w:type="dxa"/>
            </w:tcMar>
            <w:vAlign w:val="center"/>
          </w:tcPr>
          <w:p w14:paraId="4950A797">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文学知识图谱；读书报告；</w:t>
            </w:r>
          </w:p>
          <w:p w14:paraId="3355907E">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小组课上展示；读书笔记</w:t>
            </w:r>
          </w:p>
        </w:tc>
        <w:tc>
          <w:tcPr>
            <w:tcW w:w="725" w:type="dxa"/>
            <w:tcMar>
              <w:top w:w="0" w:type="dxa"/>
              <w:left w:w="85" w:type="dxa"/>
              <w:bottom w:w="0" w:type="dxa"/>
              <w:right w:w="85" w:type="dxa"/>
            </w:tcMar>
            <w:vAlign w:val="center"/>
          </w:tcPr>
          <w:p w14:paraId="15C6F5A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2C4866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4341F40">
            <w:pPr>
              <w:widowControl w:val="0"/>
              <w:snapToGrid w:val="0"/>
              <w:jc w:val="center"/>
              <w:rPr>
                <w:rFonts w:ascii="Arial" w:hAnsi="Arial" w:cs="Arial"/>
                <w:bCs/>
                <w:sz w:val="21"/>
                <w:szCs w:val="21"/>
              </w:rPr>
            </w:pPr>
            <w:r>
              <w:rPr>
                <w:rFonts w:ascii="Arial" w:hAnsi="Arial" w:cs="Arial"/>
                <w:bCs/>
                <w:sz w:val="21"/>
                <w:szCs w:val="21"/>
              </w:rPr>
              <w:t>2</w:t>
            </w:r>
          </w:p>
        </w:tc>
      </w:tr>
      <w:tr w14:paraId="15D0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7B167B90">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2663" w:type="dxa"/>
            <w:tcMar>
              <w:top w:w="0" w:type="dxa"/>
              <w:left w:w="85" w:type="dxa"/>
              <w:bottom w:w="0" w:type="dxa"/>
              <w:right w:w="85" w:type="dxa"/>
            </w:tcMar>
            <w:vAlign w:val="center"/>
          </w:tcPr>
          <w:p w14:paraId="4DE44EF1">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w:t>
            </w:r>
          </w:p>
          <w:p w14:paraId="14AC594A">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1AB81A3F">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3B1EEF0F">
            <w:pPr>
              <w:widowControl w:val="0"/>
              <w:snapToGrid w:val="0"/>
              <w:jc w:val="both"/>
              <w:rPr>
                <w:rFonts w:ascii="Times New Roman" w:hAnsi="Times New Roman"/>
                <w:bCs/>
                <w:sz w:val="21"/>
                <w:szCs w:val="21"/>
              </w:rPr>
            </w:pPr>
            <w:r>
              <w:rPr>
                <w:rFonts w:hint="eastAsia" w:ascii="Times New Roman" w:hAnsi="Times New Roman"/>
                <w:bCs/>
                <w:sz w:val="21"/>
                <w:szCs w:val="21"/>
              </w:rPr>
              <w:t>读书报告；读书笔记</w:t>
            </w:r>
          </w:p>
          <w:p w14:paraId="446B7FE1">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7D478F67">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788920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6B178E8">
            <w:pPr>
              <w:widowControl w:val="0"/>
              <w:snapToGrid w:val="0"/>
              <w:jc w:val="center"/>
              <w:rPr>
                <w:rFonts w:ascii="Arial" w:hAnsi="Arial" w:cs="Arial"/>
                <w:bCs/>
                <w:sz w:val="21"/>
                <w:szCs w:val="21"/>
              </w:rPr>
            </w:pPr>
            <w:r>
              <w:rPr>
                <w:rFonts w:ascii="Arial" w:hAnsi="Arial" w:cs="Arial"/>
                <w:bCs/>
                <w:sz w:val="21"/>
                <w:szCs w:val="21"/>
              </w:rPr>
              <w:t>2</w:t>
            </w:r>
          </w:p>
        </w:tc>
      </w:tr>
      <w:tr w14:paraId="5DD3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0F0F8F84">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p w14:paraId="15630F13">
            <w:pPr>
              <w:widowControl w:val="0"/>
              <w:jc w:val="both"/>
              <w:rPr>
                <w:sz w:val="21"/>
                <w:szCs w:val="21"/>
              </w:rPr>
            </w:pPr>
          </w:p>
        </w:tc>
        <w:tc>
          <w:tcPr>
            <w:tcW w:w="2663" w:type="dxa"/>
            <w:tcMar>
              <w:top w:w="0" w:type="dxa"/>
              <w:left w:w="85" w:type="dxa"/>
              <w:bottom w:w="0" w:type="dxa"/>
              <w:right w:w="85" w:type="dxa"/>
            </w:tcMar>
            <w:vAlign w:val="center"/>
          </w:tcPr>
          <w:p w14:paraId="4D531247">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509B3242">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37E24EA5">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03A24E04">
            <w:pPr>
              <w:widowControl w:val="0"/>
              <w:snapToGrid w:val="0"/>
              <w:jc w:val="both"/>
              <w:rPr>
                <w:rFonts w:ascii="Times New Roman" w:hAnsi="Times New Roman"/>
                <w:bCs/>
                <w:sz w:val="21"/>
                <w:szCs w:val="21"/>
              </w:rPr>
            </w:pPr>
            <w:r>
              <w:rPr>
                <w:rFonts w:hint="eastAsia" w:ascii="Times New Roman" w:hAnsi="Times New Roman"/>
                <w:bCs/>
                <w:sz w:val="21"/>
                <w:szCs w:val="21"/>
              </w:rPr>
              <w:t>文学知识图谱；</w:t>
            </w:r>
          </w:p>
          <w:p w14:paraId="6B38490A">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p w14:paraId="5D18EAC9">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5800731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350405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3C587F6">
            <w:pPr>
              <w:widowControl w:val="0"/>
              <w:snapToGrid w:val="0"/>
              <w:jc w:val="center"/>
              <w:rPr>
                <w:rFonts w:ascii="Arial" w:hAnsi="Arial" w:cs="Arial"/>
                <w:bCs/>
                <w:sz w:val="21"/>
                <w:szCs w:val="21"/>
              </w:rPr>
            </w:pPr>
            <w:r>
              <w:rPr>
                <w:rFonts w:ascii="Arial" w:hAnsi="Arial" w:cs="Arial"/>
                <w:bCs/>
                <w:sz w:val="21"/>
                <w:szCs w:val="21"/>
              </w:rPr>
              <w:t>2</w:t>
            </w:r>
          </w:p>
        </w:tc>
      </w:tr>
      <w:tr w14:paraId="37C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2EBC8A2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p w14:paraId="34C7A2C9">
            <w:pPr>
              <w:widowControl w:val="0"/>
              <w:jc w:val="both"/>
              <w:rPr>
                <w:sz w:val="21"/>
                <w:szCs w:val="21"/>
              </w:rPr>
            </w:pPr>
          </w:p>
        </w:tc>
        <w:tc>
          <w:tcPr>
            <w:tcW w:w="2663" w:type="dxa"/>
            <w:tcMar>
              <w:top w:w="0" w:type="dxa"/>
              <w:left w:w="85" w:type="dxa"/>
              <w:bottom w:w="0" w:type="dxa"/>
              <w:right w:w="85" w:type="dxa"/>
            </w:tcMar>
            <w:vAlign w:val="center"/>
          </w:tcPr>
          <w:p w14:paraId="22EDE41E">
            <w:pPr>
              <w:widowControl w:val="0"/>
              <w:snapToGrid w:val="0"/>
              <w:jc w:val="both"/>
              <w:rPr>
                <w:rFonts w:ascii="Times New Roman" w:hAnsi="Times New Roman"/>
                <w:bCs/>
                <w:sz w:val="21"/>
                <w:szCs w:val="21"/>
              </w:rPr>
            </w:pPr>
            <w:r>
              <w:rPr>
                <w:rFonts w:hint="eastAsia" w:ascii="Times New Roman" w:hAnsi="Times New Roman"/>
                <w:bCs/>
                <w:sz w:val="21"/>
                <w:szCs w:val="21"/>
              </w:rPr>
              <w:t>讲述教学法，价值澄清教学法；</w:t>
            </w:r>
          </w:p>
          <w:p w14:paraId="55DA665A">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6917E9B9">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3FC1E00B">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F38587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B34CEE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4AD1E7C">
            <w:pPr>
              <w:widowControl w:val="0"/>
              <w:snapToGrid w:val="0"/>
              <w:jc w:val="center"/>
              <w:rPr>
                <w:rFonts w:ascii="Arial" w:hAnsi="Arial" w:cs="Arial"/>
                <w:bCs/>
                <w:sz w:val="21"/>
                <w:szCs w:val="21"/>
              </w:rPr>
            </w:pPr>
            <w:r>
              <w:rPr>
                <w:rFonts w:ascii="Arial" w:hAnsi="Arial" w:cs="Arial"/>
                <w:bCs/>
                <w:sz w:val="21"/>
                <w:szCs w:val="21"/>
              </w:rPr>
              <w:t>2</w:t>
            </w:r>
          </w:p>
        </w:tc>
      </w:tr>
      <w:tr w14:paraId="7C05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146DE4EE">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0B0C27F1">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70761F81">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tc>
        <w:tc>
          <w:tcPr>
            <w:tcW w:w="2663" w:type="dxa"/>
            <w:tcMar>
              <w:top w:w="0" w:type="dxa"/>
              <w:left w:w="85" w:type="dxa"/>
              <w:bottom w:w="0" w:type="dxa"/>
              <w:right w:w="85" w:type="dxa"/>
            </w:tcMar>
            <w:vAlign w:val="center"/>
          </w:tcPr>
          <w:p w14:paraId="17E4B16B">
            <w:pPr>
              <w:widowControl w:val="0"/>
              <w:snapToGrid w:val="0"/>
              <w:jc w:val="both"/>
              <w:rPr>
                <w:rFonts w:ascii="Times New Roman" w:hAnsi="Times New Roman"/>
                <w:bCs/>
                <w:sz w:val="21"/>
                <w:szCs w:val="21"/>
              </w:rPr>
            </w:pPr>
            <w:r>
              <w:rPr>
                <w:rFonts w:hint="eastAsia" w:ascii="Times New Roman" w:hAnsi="Times New Roman"/>
                <w:bCs/>
                <w:sz w:val="21"/>
                <w:szCs w:val="21"/>
              </w:rPr>
              <w:t>讲述教学法，省思教学法；</w:t>
            </w:r>
          </w:p>
          <w:p w14:paraId="7C0BD213">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40386BA">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677BCE48">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CD8259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7D8AB8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15FD582">
            <w:pPr>
              <w:widowControl w:val="0"/>
              <w:snapToGrid w:val="0"/>
              <w:jc w:val="center"/>
              <w:rPr>
                <w:rFonts w:ascii="Arial" w:hAnsi="Arial" w:cs="Arial"/>
                <w:bCs/>
                <w:sz w:val="21"/>
                <w:szCs w:val="21"/>
              </w:rPr>
            </w:pPr>
            <w:r>
              <w:rPr>
                <w:rFonts w:ascii="Arial" w:hAnsi="Arial" w:cs="Arial"/>
                <w:bCs/>
                <w:sz w:val="21"/>
                <w:szCs w:val="21"/>
              </w:rPr>
              <w:t>2</w:t>
            </w:r>
          </w:p>
        </w:tc>
      </w:tr>
      <w:tr w14:paraId="690F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6F8E0C0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303CF980">
            <w:pPr>
              <w:widowControl w:val="0"/>
              <w:jc w:val="both"/>
              <w:rPr>
                <w:sz w:val="21"/>
                <w:szCs w:val="21"/>
              </w:rPr>
            </w:pPr>
          </w:p>
        </w:tc>
        <w:tc>
          <w:tcPr>
            <w:tcW w:w="2663" w:type="dxa"/>
            <w:tcMar>
              <w:top w:w="0" w:type="dxa"/>
              <w:left w:w="85" w:type="dxa"/>
              <w:bottom w:w="0" w:type="dxa"/>
              <w:right w:w="85" w:type="dxa"/>
            </w:tcMar>
            <w:vAlign w:val="center"/>
          </w:tcPr>
          <w:p w14:paraId="23ABF505">
            <w:pPr>
              <w:widowControl w:val="0"/>
              <w:snapToGrid w:val="0"/>
              <w:jc w:val="both"/>
              <w:rPr>
                <w:rFonts w:ascii="Times New Roman" w:hAnsi="Times New Roman"/>
                <w:bCs/>
                <w:sz w:val="21"/>
                <w:szCs w:val="21"/>
              </w:rPr>
            </w:pPr>
            <w:r>
              <w:rPr>
                <w:rFonts w:hint="eastAsia" w:ascii="Times New Roman" w:hAnsi="Times New Roman"/>
                <w:bCs/>
                <w:sz w:val="21"/>
                <w:szCs w:val="21"/>
              </w:rPr>
              <w:t>讲述教学法，讨论教学法，价值澄清教学法；</w:t>
            </w:r>
          </w:p>
          <w:p w14:paraId="4356D2AD">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720E6D05">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04388E07">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A57401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81EAF84">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F49F770">
            <w:pPr>
              <w:widowControl w:val="0"/>
              <w:snapToGrid w:val="0"/>
              <w:jc w:val="center"/>
              <w:rPr>
                <w:rFonts w:ascii="Arial" w:hAnsi="Arial" w:cs="Arial"/>
                <w:bCs/>
                <w:sz w:val="21"/>
                <w:szCs w:val="21"/>
              </w:rPr>
            </w:pPr>
            <w:r>
              <w:rPr>
                <w:rFonts w:ascii="Arial" w:hAnsi="Arial" w:cs="Arial"/>
                <w:bCs/>
                <w:sz w:val="21"/>
                <w:szCs w:val="21"/>
              </w:rPr>
              <w:t>2</w:t>
            </w:r>
          </w:p>
        </w:tc>
      </w:tr>
      <w:tr w14:paraId="0A3C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28D825A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r>
              <w:rPr>
                <w:rFonts w:hint="eastAsia" w:ascii="Times New Roman Regular" w:hAnsi="Times New Roman Regular" w:cs="Times New Roman Regular"/>
                <w:sz w:val="21"/>
                <w:szCs w:val="21"/>
              </w:rPr>
              <w:t xml:space="preserve"> </w:t>
            </w:r>
            <w:r>
              <w:rPr>
                <w:rFonts w:ascii="Times New Roman Regular" w:hAnsi="Times New Roman Regular" w:cs="Times New Roman Regular"/>
                <w:sz w:val="21"/>
                <w:szCs w:val="21"/>
              </w:rPr>
              <w:t xml:space="preserve"> II</w:t>
            </w:r>
          </w:p>
          <w:p w14:paraId="558B3037">
            <w:pPr>
              <w:widowControl w:val="0"/>
              <w:jc w:val="both"/>
              <w:rPr>
                <w:sz w:val="21"/>
                <w:szCs w:val="21"/>
              </w:rPr>
            </w:pPr>
          </w:p>
        </w:tc>
        <w:tc>
          <w:tcPr>
            <w:tcW w:w="2663" w:type="dxa"/>
            <w:tcMar>
              <w:top w:w="0" w:type="dxa"/>
              <w:left w:w="85" w:type="dxa"/>
              <w:bottom w:w="0" w:type="dxa"/>
              <w:right w:w="85" w:type="dxa"/>
            </w:tcMar>
            <w:vAlign w:val="center"/>
          </w:tcPr>
          <w:p w14:paraId="6BA58B57">
            <w:pPr>
              <w:widowControl w:val="0"/>
              <w:snapToGrid w:val="0"/>
              <w:jc w:val="both"/>
              <w:rPr>
                <w:rFonts w:ascii="Times New Roman" w:hAnsi="Times New Roman"/>
                <w:bCs/>
                <w:sz w:val="21"/>
                <w:szCs w:val="21"/>
              </w:rPr>
            </w:pPr>
            <w:r>
              <w:rPr>
                <w:rFonts w:hint="eastAsia" w:ascii="Times New Roman" w:hAnsi="Times New Roman"/>
                <w:bCs/>
                <w:sz w:val="21"/>
                <w:szCs w:val="21"/>
              </w:rPr>
              <w:t>讲述教学法，情境教学法，价值澄清教学法；</w:t>
            </w:r>
          </w:p>
          <w:p w14:paraId="0EDA926F">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BBDCA83">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1BC7F74F">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B147D48">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7B44226">
            <w:pPr>
              <w:widowControl w:val="0"/>
              <w:snapToGrid w:val="0"/>
              <w:jc w:val="center"/>
              <w:rPr>
                <w:rFonts w:ascii="Arial" w:hAnsi="Arial" w:cs="Arial"/>
                <w:bCs/>
                <w:sz w:val="21"/>
                <w:szCs w:val="21"/>
              </w:rPr>
            </w:pPr>
            <w:r>
              <w:rPr>
                <w:rFonts w:ascii="Arial" w:hAnsi="Arial" w:cs="Arial"/>
                <w:bCs/>
                <w:sz w:val="21"/>
                <w:szCs w:val="21"/>
              </w:rPr>
              <w:t>2</w:t>
            </w:r>
          </w:p>
        </w:tc>
      </w:tr>
      <w:tr w14:paraId="5AB7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57EED2A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4CE6A05F">
            <w:pPr>
              <w:widowControl w:val="0"/>
              <w:jc w:val="both"/>
              <w:rPr>
                <w:sz w:val="21"/>
                <w:szCs w:val="21"/>
              </w:rPr>
            </w:pPr>
          </w:p>
        </w:tc>
        <w:tc>
          <w:tcPr>
            <w:tcW w:w="2663" w:type="dxa"/>
            <w:tcMar>
              <w:top w:w="0" w:type="dxa"/>
              <w:left w:w="85" w:type="dxa"/>
              <w:bottom w:w="0" w:type="dxa"/>
              <w:right w:w="85" w:type="dxa"/>
            </w:tcMar>
            <w:vAlign w:val="center"/>
          </w:tcPr>
          <w:p w14:paraId="36469CA4">
            <w:pPr>
              <w:widowControl w:val="0"/>
              <w:snapToGrid w:val="0"/>
              <w:jc w:val="both"/>
              <w:rPr>
                <w:rFonts w:ascii="Times New Roman" w:hAnsi="Times New Roman"/>
                <w:bCs/>
                <w:sz w:val="21"/>
                <w:szCs w:val="21"/>
              </w:rPr>
            </w:pPr>
            <w:r>
              <w:rPr>
                <w:rFonts w:hint="eastAsia" w:ascii="Times New Roman" w:hAnsi="Times New Roman"/>
                <w:bCs/>
                <w:sz w:val="21"/>
                <w:szCs w:val="21"/>
              </w:rPr>
              <w:t>讨论教学法，多媒体教学法；</w:t>
            </w:r>
          </w:p>
          <w:p w14:paraId="60D934BF">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1F8662D9">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1108CFB7">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41040C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1807C0E">
            <w:pPr>
              <w:widowControl w:val="0"/>
              <w:snapToGrid w:val="0"/>
              <w:jc w:val="center"/>
              <w:rPr>
                <w:rFonts w:ascii="Arial" w:hAnsi="Arial" w:cs="Arial"/>
                <w:bCs/>
                <w:sz w:val="21"/>
                <w:szCs w:val="21"/>
              </w:rPr>
            </w:pPr>
            <w:r>
              <w:rPr>
                <w:rFonts w:ascii="Arial" w:hAnsi="Arial" w:cs="Arial"/>
                <w:bCs/>
                <w:sz w:val="21"/>
                <w:szCs w:val="21"/>
              </w:rPr>
              <w:t>2</w:t>
            </w:r>
          </w:p>
        </w:tc>
      </w:tr>
      <w:tr w14:paraId="4883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392B3DDC">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64686F5B">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3546970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tc>
        <w:tc>
          <w:tcPr>
            <w:tcW w:w="2663" w:type="dxa"/>
            <w:tcMar>
              <w:top w:w="0" w:type="dxa"/>
              <w:left w:w="85" w:type="dxa"/>
              <w:bottom w:w="0" w:type="dxa"/>
              <w:right w:w="85" w:type="dxa"/>
            </w:tcMar>
            <w:vAlign w:val="center"/>
          </w:tcPr>
          <w:p w14:paraId="17A0240B">
            <w:pPr>
              <w:widowControl w:val="0"/>
              <w:snapToGrid w:val="0"/>
              <w:jc w:val="both"/>
              <w:rPr>
                <w:rFonts w:ascii="Times New Roman" w:hAnsi="Times New Roman"/>
                <w:bCs/>
                <w:sz w:val="21"/>
                <w:szCs w:val="21"/>
              </w:rPr>
            </w:pPr>
            <w:r>
              <w:rPr>
                <w:rFonts w:hint="eastAsia" w:ascii="Times New Roman" w:hAnsi="Times New Roman"/>
                <w:bCs/>
                <w:sz w:val="21"/>
                <w:szCs w:val="21"/>
              </w:rPr>
              <w:t>讲述教学法，讨论教学法，价值澄清教学法；</w:t>
            </w:r>
          </w:p>
          <w:p w14:paraId="2273BD81">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1ADFA343">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3D796F3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30AD468">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D49C3FF">
            <w:pPr>
              <w:widowControl w:val="0"/>
              <w:snapToGrid w:val="0"/>
              <w:jc w:val="center"/>
              <w:rPr>
                <w:rFonts w:ascii="Arial" w:hAnsi="Arial" w:cs="Arial"/>
                <w:bCs/>
                <w:sz w:val="21"/>
                <w:szCs w:val="21"/>
              </w:rPr>
            </w:pPr>
            <w:r>
              <w:rPr>
                <w:rFonts w:ascii="Arial" w:hAnsi="Arial" w:cs="Arial"/>
                <w:bCs/>
                <w:sz w:val="21"/>
                <w:szCs w:val="21"/>
              </w:rPr>
              <w:t>2</w:t>
            </w:r>
          </w:p>
        </w:tc>
      </w:tr>
      <w:tr w14:paraId="6A9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7B5C087F">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732175C3">
            <w:pPr>
              <w:widowControl w:val="0"/>
              <w:jc w:val="both"/>
              <w:rPr>
                <w:sz w:val="21"/>
                <w:szCs w:val="21"/>
              </w:rPr>
            </w:pPr>
          </w:p>
        </w:tc>
        <w:tc>
          <w:tcPr>
            <w:tcW w:w="2663" w:type="dxa"/>
            <w:tcMar>
              <w:top w:w="0" w:type="dxa"/>
              <w:left w:w="85" w:type="dxa"/>
              <w:bottom w:w="0" w:type="dxa"/>
              <w:right w:w="85" w:type="dxa"/>
            </w:tcMar>
            <w:vAlign w:val="center"/>
          </w:tcPr>
          <w:p w14:paraId="4088E115">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56DFC902">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19AD38D2">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55B0E85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B08F75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B697B1D">
            <w:pPr>
              <w:widowControl w:val="0"/>
              <w:snapToGrid w:val="0"/>
              <w:jc w:val="center"/>
              <w:rPr>
                <w:rFonts w:ascii="Arial" w:hAnsi="Arial" w:cs="Arial"/>
                <w:bCs/>
                <w:sz w:val="21"/>
                <w:szCs w:val="21"/>
              </w:rPr>
            </w:pPr>
            <w:r>
              <w:rPr>
                <w:rFonts w:ascii="Arial" w:hAnsi="Arial" w:cs="Arial"/>
                <w:bCs/>
                <w:sz w:val="21"/>
                <w:szCs w:val="21"/>
              </w:rPr>
              <w:t>2</w:t>
            </w:r>
          </w:p>
        </w:tc>
      </w:tr>
      <w:tr w14:paraId="022B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01229419">
            <w:pPr>
              <w:widowControl w:val="0"/>
              <w:jc w:val="both"/>
              <w:rPr>
                <w:sz w:val="21"/>
                <w:szCs w:val="21"/>
              </w:rPr>
            </w:pPr>
            <w:r>
              <w:rPr>
                <w:rFonts w:ascii="Times New Roman Regular" w:hAnsi="Times New Roman Regular" w:cs="Times New Roman Regular"/>
                <w:sz w:val="21"/>
                <w:szCs w:val="21"/>
              </w:rPr>
              <w:t>16.Review</w:t>
            </w:r>
          </w:p>
        </w:tc>
        <w:tc>
          <w:tcPr>
            <w:tcW w:w="2663" w:type="dxa"/>
            <w:tcMar>
              <w:top w:w="0" w:type="dxa"/>
              <w:left w:w="85" w:type="dxa"/>
              <w:bottom w:w="0" w:type="dxa"/>
              <w:right w:w="85" w:type="dxa"/>
            </w:tcMar>
            <w:vAlign w:val="center"/>
          </w:tcPr>
          <w:p w14:paraId="4EB33C1F">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4EA2A14F">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E0FCA6A">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2F04878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D6E67F3">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F132DDD">
            <w:pPr>
              <w:widowControl w:val="0"/>
              <w:snapToGrid w:val="0"/>
              <w:jc w:val="center"/>
              <w:rPr>
                <w:rFonts w:ascii="Arial" w:hAnsi="Arial" w:cs="Arial"/>
                <w:bCs/>
                <w:sz w:val="21"/>
                <w:szCs w:val="21"/>
              </w:rPr>
            </w:pPr>
            <w:r>
              <w:rPr>
                <w:rFonts w:ascii="Arial" w:hAnsi="Arial" w:cs="Arial"/>
                <w:bCs/>
                <w:sz w:val="21"/>
                <w:szCs w:val="21"/>
              </w:rPr>
              <w:t>2</w:t>
            </w:r>
          </w:p>
        </w:tc>
      </w:tr>
      <w:tr w14:paraId="627C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7149B75C">
            <w:pPr>
              <w:widowControl w:val="0"/>
              <w:jc w:val="both"/>
              <w:rPr>
                <w:sz w:val="20"/>
                <w:szCs w:val="20"/>
              </w:rPr>
            </w:pPr>
          </w:p>
        </w:tc>
        <w:tc>
          <w:tcPr>
            <w:tcW w:w="725" w:type="dxa"/>
            <w:tcBorders>
              <w:bottom w:val="single" w:color="auto" w:sz="12" w:space="0"/>
            </w:tcBorders>
            <w:tcMar>
              <w:top w:w="0" w:type="dxa"/>
              <w:left w:w="85" w:type="dxa"/>
              <w:bottom w:w="0" w:type="dxa"/>
              <w:right w:w="85" w:type="dxa"/>
            </w:tcMar>
            <w:vAlign w:val="center"/>
          </w:tcPr>
          <w:p w14:paraId="76568EC2">
            <w:pPr>
              <w:widowControl w:val="0"/>
              <w:snapToGrid w:val="0"/>
              <w:jc w:val="center"/>
              <w:rPr>
                <w:rFonts w:ascii="Arial" w:hAnsi="Arial" w:cs="Arial"/>
                <w:bCs/>
                <w:sz w:val="21"/>
                <w:szCs w:val="21"/>
              </w:rPr>
            </w:pPr>
            <w:r>
              <w:rPr>
                <w:rFonts w:ascii="Arial" w:hAnsi="Arial" w:cs="Arial"/>
                <w:bCs/>
                <w:sz w:val="21"/>
                <w:szCs w:val="21"/>
              </w:rPr>
              <w:t>32</w:t>
            </w:r>
          </w:p>
        </w:tc>
        <w:tc>
          <w:tcPr>
            <w:tcW w:w="669" w:type="dxa"/>
            <w:tcBorders>
              <w:bottom w:val="single" w:color="auto" w:sz="12" w:space="0"/>
            </w:tcBorders>
            <w:tcMar>
              <w:top w:w="0" w:type="dxa"/>
              <w:left w:w="85" w:type="dxa"/>
              <w:bottom w:w="0" w:type="dxa"/>
              <w:right w:w="85" w:type="dxa"/>
            </w:tcMar>
            <w:vAlign w:val="center"/>
          </w:tcPr>
          <w:p w14:paraId="5E4A5C5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4B506EA5">
            <w:pPr>
              <w:widowControl w:val="0"/>
              <w:snapToGrid w:val="0"/>
              <w:jc w:val="center"/>
              <w:rPr>
                <w:rFonts w:ascii="Arial" w:hAnsi="Arial" w:cs="Arial"/>
                <w:bCs/>
                <w:sz w:val="21"/>
                <w:szCs w:val="21"/>
              </w:rPr>
            </w:pPr>
            <w:r>
              <w:rPr>
                <w:rFonts w:ascii="Arial" w:hAnsi="Arial" w:cs="Arial"/>
                <w:bCs/>
                <w:sz w:val="21"/>
                <w:szCs w:val="21"/>
              </w:rPr>
              <w:t>32</w:t>
            </w:r>
          </w:p>
        </w:tc>
      </w:tr>
    </w:tbl>
    <w:p w14:paraId="5FD3B065">
      <w:pPr>
        <w:pStyle w:val="18"/>
        <w:spacing w:before="326" w:beforeLines="100" w:line="360" w:lineRule="auto"/>
        <w:rPr>
          <w:rFonts w:hint="eastAsia" w:ascii="黑体" w:hAnsi="宋体"/>
        </w:rPr>
      </w:pPr>
      <w:bookmarkStart w:id="2" w:name="OLE_LINK1"/>
      <w:bookmarkStart w:id="3" w:name="OLE_LINK2"/>
    </w:p>
    <w:p w14:paraId="0BFC4883">
      <w:pPr>
        <w:pStyle w:val="18"/>
        <w:spacing w:before="326" w:beforeLines="100" w:line="360" w:lineRule="auto"/>
        <w:ind w:firstLine="140" w:firstLineChars="50"/>
      </w:pPr>
      <w:r>
        <w:rPr>
          <w:rFonts w:hint="eastAsia" w:ascii="黑体" w:hAnsi="宋体"/>
        </w:rPr>
        <w:t>四、课程思政教学设计</w:t>
      </w:r>
      <w:bookmarkEnd w:id="2"/>
      <w:bookmarkEnd w:id="3"/>
    </w:p>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138"/>
        <w:gridCol w:w="6338"/>
      </w:tblGrid>
      <w:tr w14:paraId="7C296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vMerge w:val="restart"/>
            <w:tcMar>
              <w:top w:w="57" w:type="dxa"/>
              <w:left w:w="85" w:type="dxa"/>
              <w:bottom w:w="57" w:type="dxa"/>
              <w:right w:w="85" w:type="dxa"/>
            </w:tcMar>
            <w:vAlign w:val="center"/>
          </w:tcPr>
          <w:p w14:paraId="0B684B37">
            <w:pPr>
              <w:pStyle w:val="15"/>
              <w:widowControl w:val="0"/>
              <w:rPr>
                <w:rFonts w:asciiTheme="minorEastAsia" w:hAnsiTheme="minorEastAsia" w:eastAsiaTheme="minorEastAsia"/>
                <w:bCs w:val="0"/>
                <w:szCs w:val="21"/>
              </w:rPr>
            </w:pPr>
            <w:r>
              <w:rPr>
                <w:rFonts w:hint="eastAsia" w:ascii="黑体" w:hAnsi="黑体"/>
                <w:szCs w:val="21"/>
              </w:rPr>
              <w:t>教学单元</w:t>
            </w:r>
          </w:p>
        </w:tc>
        <w:tc>
          <w:tcPr>
            <w:tcW w:w="4766" w:type="dxa"/>
            <w:vMerge w:val="restart"/>
            <w:tcMar>
              <w:top w:w="57" w:type="dxa"/>
              <w:left w:w="85" w:type="dxa"/>
              <w:bottom w:w="57" w:type="dxa"/>
              <w:right w:w="85" w:type="dxa"/>
            </w:tcMar>
            <w:vAlign w:val="center"/>
          </w:tcPr>
          <w:p w14:paraId="32737168">
            <w:pPr>
              <w:pStyle w:val="15"/>
              <w:widowControl w:val="0"/>
              <w:rPr>
                <w:szCs w:val="21"/>
              </w:rPr>
            </w:pPr>
            <w:r>
              <w:rPr>
                <w:rFonts w:hint="eastAsia" w:ascii="黑体" w:hAnsi="黑体"/>
                <w:szCs w:val="21"/>
              </w:rPr>
              <w:t>课程思政教学设计</w:t>
            </w:r>
          </w:p>
        </w:tc>
      </w:tr>
      <w:tr w14:paraId="020AD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72" w:hRule="atLeast"/>
          <w:jc w:val="center"/>
        </w:trPr>
        <w:tc>
          <w:tcPr>
            <w:tcW w:w="3710" w:type="dxa"/>
            <w:vMerge w:val="continue"/>
            <w:tcMar>
              <w:top w:w="57" w:type="dxa"/>
              <w:left w:w="85" w:type="dxa"/>
              <w:bottom w:w="57" w:type="dxa"/>
              <w:right w:w="85" w:type="dxa"/>
            </w:tcMar>
            <w:vAlign w:val="center"/>
          </w:tcPr>
          <w:p w14:paraId="0724D8B0">
            <w:pPr>
              <w:widowControl w:val="0"/>
              <w:snapToGrid w:val="0"/>
              <w:jc w:val="center"/>
              <w:rPr>
                <w:rFonts w:ascii="黑体" w:hAnsi="黑体" w:eastAsia="黑体"/>
                <w:bCs/>
                <w:sz w:val="21"/>
                <w:szCs w:val="21"/>
              </w:rPr>
            </w:pPr>
          </w:p>
        </w:tc>
        <w:tc>
          <w:tcPr>
            <w:tcW w:w="4766" w:type="dxa"/>
            <w:vMerge w:val="continue"/>
            <w:tcMar>
              <w:top w:w="57" w:type="dxa"/>
              <w:left w:w="85" w:type="dxa"/>
              <w:bottom w:w="57" w:type="dxa"/>
              <w:right w:w="85" w:type="dxa"/>
            </w:tcMar>
            <w:vAlign w:val="center"/>
          </w:tcPr>
          <w:p w14:paraId="05A1BF27">
            <w:pPr>
              <w:widowControl w:val="0"/>
              <w:snapToGrid w:val="0"/>
              <w:jc w:val="center"/>
              <w:rPr>
                <w:rFonts w:ascii="黑体" w:hAnsi="黑体" w:eastAsia="黑体"/>
                <w:bCs/>
                <w:sz w:val="21"/>
                <w:szCs w:val="21"/>
              </w:rPr>
            </w:pPr>
          </w:p>
        </w:tc>
      </w:tr>
      <w:tr w14:paraId="6EFF9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84" w:hRule="atLeast"/>
          <w:jc w:val="center"/>
        </w:trPr>
        <w:tc>
          <w:tcPr>
            <w:tcW w:w="3710" w:type="dxa"/>
            <w:tcMar>
              <w:top w:w="57" w:type="dxa"/>
              <w:left w:w="85" w:type="dxa"/>
              <w:bottom w:w="57" w:type="dxa"/>
              <w:right w:w="85" w:type="dxa"/>
            </w:tcMar>
            <w:vAlign w:val="center"/>
          </w:tcPr>
          <w:p w14:paraId="7DF97A80">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4766" w:type="dxa"/>
            <w:tcMar>
              <w:top w:w="57" w:type="dxa"/>
              <w:left w:w="85" w:type="dxa"/>
              <w:bottom w:w="57" w:type="dxa"/>
              <w:right w:w="85" w:type="dxa"/>
            </w:tcMar>
            <w:vAlign w:val="center"/>
          </w:tcPr>
          <w:p w14:paraId="0A9F0727">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我国</w:t>
            </w:r>
            <w:r>
              <w:rPr>
                <w:rFonts w:asciiTheme="minorEastAsia" w:hAnsiTheme="minorEastAsia" w:eastAsiaTheme="minorEastAsia" w:cstheme="minorEastAsia"/>
                <w:color w:val="000000" w:themeColor="text1"/>
                <w:sz w:val="21"/>
                <w:szCs w:val="21"/>
                <w14:textFill>
                  <w14:solidFill>
                    <w14:schemeClr w14:val="tx1"/>
                  </w14:solidFill>
                </w14:textFill>
              </w:rPr>
              <w:t>第一篇由作家创作的文学童话是1922年3月发表的叶圣陶《小白船》。中国现代儿童文学的分期 五四时期左联时期抗日战争和解放战争时期 五四时期主要成就 儿童文学初次进入小学语文教学。</w:t>
            </w:r>
            <w:r>
              <w:rPr>
                <w:rFonts w:hint="eastAsia" w:asciiTheme="minorEastAsia" w:hAnsiTheme="minorEastAsia" w:eastAsiaTheme="minorEastAsia" w:cstheme="minorEastAsia"/>
                <w:color w:val="000000" w:themeColor="text1"/>
                <w:sz w:val="21"/>
                <w:szCs w:val="21"/>
                <w14:textFill>
                  <w14:solidFill>
                    <w14:schemeClr w14:val="tx1"/>
                  </w14:solidFill>
                </w14:textFill>
              </w:rPr>
              <w:t>了解这一点有助于树立文化自信心和民族自豪感，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67B86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7AE2105B">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5109AF7F">
            <w:pPr>
              <w:widowControl w:val="0"/>
              <w:jc w:val="both"/>
              <w:rPr>
                <w:rFonts w:ascii="Times New Roman Regular" w:hAnsi="Times New Roman Regular" w:cs="Times New Roman Regular"/>
                <w:sz w:val="21"/>
                <w:szCs w:val="21"/>
              </w:rPr>
            </w:pPr>
          </w:p>
          <w:p w14:paraId="4C402D7A">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4766" w:type="dxa"/>
            <w:tcMar>
              <w:top w:w="57" w:type="dxa"/>
              <w:left w:w="85" w:type="dxa"/>
              <w:bottom w:w="57" w:type="dxa"/>
              <w:right w:w="85" w:type="dxa"/>
            </w:tcMar>
            <w:vAlign w:val="center"/>
          </w:tcPr>
          <w:p w14:paraId="07228024">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儿童文学的起源可以追溯到人类文明初期，其发展过程历经漫长且多彩的历程。在远古时代，人们通过口头传统的方式传递故事、神话和传说给下一代，这些故事中的英雄、神灵和动物成为了儿童的学习榜样，教导他们如何做人处世。儿童文学的起源的学习可以</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引导学生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1C925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5B930C83">
            <w:pPr>
              <w:widowControl w:val="0"/>
              <w:jc w:val="both"/>
              <w:rPr>
                <w:rFonts w:ascii="Times New Roman" w:hAnsi="Times New Roman" w:cs="Times New Roman"/>
                <w:b/>
                <w:bCs/>
                <w:color w:val="000000" w:themeColor="text1"/>
                <w:sz w:val="21"/>
                <w:szCs w:val="21"/>
                <w14:textFill>
                  <w14:solidFill>
                    <w14:schemeClr w14:val="tx1"/>
                  </w14:solidFill>
                </w14:textFill>
              </w:rPr>
            </w:pPr>
          </w:p>
          <w:p w14:paraId="15B1E4B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4766" w:type="dxa"/>
            <w:tcMar>
              <w:top w:w="57" w:type="dxa"/>
              <w:left w:w="85" w:type="dxa"/>
              <w:bottom w:w="57" w:type="dxa"/>
              <w:right w:w="85" w:type="dxa"/>
            </w:tcMar>
            <w:vAlign w:val="center"/>
          </w:tcPr>
          <w:p w14:paraId="3D9DB249">
            <w:pPr>
              <w:pStyle w:val="6"/>
              <w:widowControl/>
              <w:shd w:val="clear" w:color="auto" w:fill="FFFFFF"/>
              <w:jc w:val="both"/>
              <w:rPr>
                <w:rFonts w:asciiTheme="minorEastAsia" w:hAnsiTheme="minorEastAsia" w:eastAsiaTheme="minorEastAsia" w:cstheme="minorEastAsia"/>
                <w:bCs/>
                <w:sz w:val="21"/>
                <w:szCs w:val="21"/>
              </w:rPr>
            </w:pPr>
            <w:r>
              <w:rPr>
                <w:rFonts w:asciiTheme="minorEastAsia" w:hAnsiTheme="minorEastAsia" w:eastAsiaTheme="minorEastAsia" w:cstheme="minorEastAsia"/>
                <w:color w:val="000000" w:themeColor="text1"/>
                <w:sz w:val="21"/>
                <w:szCs w:val="21"/>
                <w:lang w:val="zh-CN"/>
                <w14:textFill>
                  <w14:solidFill>
                    <w14:schemeClr w14:val="tx1"/>
                  </w14:solidFill>
                </w14:textFill>
              </w:rPr>
              <w:t>儿童文学的发展历程可以追溯到古代，但真正形成独立的儿童文学体系，却是在近代才开始的。古代文学作品大多是为成年人创作的，对于儿童来说，这些作品往往过于复杂和深奥。然而，古代的一些寓言故事和童谣却成为了儿童文学的雏形，例如《三字经》和《百家姓》等。近代。随着教育的普及和儿童文学的发展，儿童文学逐渐成为一门独立的学科。19世纪末，欧洲的儿童文学开始兴起，一些作家开始专门为儿童创作。丹麦作家安徒生是其中的代表人物，他的《小美人鱼》、《拇指姑娘》等作品至今仍然广为流传。</w:t>
            </w:r>
            <w:r>
              <w:rPr>
                <w:rFonts w:hint="eastAsia" w:asciiTheme="minorEastAsia" w:hAnsiTheme="minorEastAsia" w:eastAsiaTheme="minorEastAsia" w:cstheme="minorEastAsia"/>
                <w:color w:val="000000" w:themeColor="text1"/>
                <w:sz w:val="21"/>
                <w:szCs w:val="21"/>
                <w14:textFill>
                  <w14:solidFill>
                    <w14:schemeClr w14:val="tx1"/>
                  </w14:solidFill>
                </w14:textFill>
              </w:rPr>
              <w:t>对比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了解中</w:t>
            </w:r>
            <w:r>
              <w:rPr>
                <w:rFonts w:hint="eastAsia" w:asciiTheme="minorEastAsia" w:hAnsiTheme="minorEastAsia" w:eastAsiaTheme="minorEastAsia" w:cstheme="minorEastAsia"/>
                <w:color w:val="000000" w:themeColor="text1"/>
                <w:sz w:val="21"/>
                <w:szCs w:val="21"/>
                <w14:textFill>
                  <w14:solidFill>
                    <w14:schemeClr w14:val="tx1"/>
                  </w14:solidFill>
                </w14:textFill>
              </w:rPr>
              <w:t>儿童文学的发展历程</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，有助于树立文化自信和制度自信，</w:t>
            </w:r>
            <w:r>
              <w:rPr>
                <w:rFonts w:hint="eastAsia" w:asciiTheme="minorEastAsia" w:hAnsiTheme="minorEastAsia" w:eastAsiaTheme="minorEastAsia" w:cstheme="minorEastAsia"/>
                <w:bCs/>
                <w:sz w:val="21"/>
                <w:szCs w:val="21"/>
              </w:rPr>
              <w:t>拥护中国共产党的领导，坚定理想信念。</w:t>
            </w:r>
          </w:p>
        </w:tc>
      </w:tr>
      <w:tr w14:paraId="3875E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073BCC0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777575D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0A0005B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4766" w:type="dxa"/>
            <w:tcMar>
              <w:top w:w="57" w:type="dxa"/>
              <w:left w:w="85" w:type="dxa"/>
              <w:bottom w:w="57" w:type="dxa"/>
              <w:right w:w="85" w:type="dxa"/>
            </w:tcMar>
            <w:vAlign w:val="center"/>
          </w:tcPr>
          <w:p w14:paraId="63A4786B">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童诗能让孩子感受韵律之美、节奏之动感，提升孩子对语言的敏感，滋润他们的情感，丰富他们的心灵，培养想象力和浪漫精神，最重要的是童诗利于孩子自我意识的树立。儿童诗歌的对比学习有利于引导学生</w:t>
            </w:r>
            <w:r>
              <w:rPr>
                <w:rFonts w:hint="eastAsia" w:asciiTheme="minorEastAsia" w:hAnsiTheme="minorEastAsia" w:eastAsiaTheme="minorEastAsia" w:cstheme="minorEastAsia"/>
                <w:bCs/>
                <w:sz w:val="21"/>
                <w:szCs w:val="21"/>
              </w:rPr>
              <w:t>拥护中国共产党的领导，坚定理想信念，，增强政治认同、厚植家国情怀、遵守法律法规、传承雷锋精神。</w:t>
            </w:r>
          </w:p>
        </w:tc>
      </w:tr>
      <w:tr w14:paraId="3F0CE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7B7F2EB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56842479">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2E9595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4766" w:type="dxa"/>
            <w:tcMar>
              <w:top w:w="57" w:type="dxa"/>
              <w:left w:w="85" w:type="dxa"/>
              <w:bottom w:w="57" w:type="dxa"/>
              <w:right w:w="85" w:type="dxa"/>
            </w:tcMar>
            <w:vAlign w:val="center"/>
          </w:tcPr>
          <w:p w14:paraId="2D682183">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现当代</w:t>
            </w:r>
            <w:r>
              <w:rPr>
                <w:rFonts w:asciiTheme="minorEastAsia" w:hAnsiTheme="minorEastAsia" w:eastAsiaTheme="minorEastAsia" w:cstheme="minorEastAsia"/>
                <w:color w:val="000000" w:themeColor="text1"/>
                <w:sz w:val="21"/>
                <w:szCs w:val="21"/>
                <w14:textFill>
                  <w14:solidFill>
                    <w14:schemeClr w14:val="tx1"/>
                  </w14:solidFill>
                </w14:textFill>
              </w:rPr>
              <w:t>中国儿童诗歌呈百花齐发之势,虽是"小儿一样的文章",却承载着深厚的文化底蕴</w:t>
            </w:r>
            <w:r>
              <w:rPr>
                <w:rFonts w:hint="eastAsia" w:asciiTheme="minorEastAsia" w:hAnsiTheme="minorEastAsia" w:eastAsiaTheme="minorEastAsia" w:cstheme="minorEastAsia"/>
                <w:color w:val="000000" w:themeColor="text1"/>
                <w:sz w:val="21"/>
                <w:szCs w:val="21"/>
                <w14:textFill>
                  <w14:solidFill>
                    <w14:schemeClr w14:val="tx1"/>
                  </w14:solidFill>
                </w14:textFill>
              </w:rPr>
              <w:t>。儿童</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诗歌具有</w:t>
            </w:r>
            <w:r>
              <w:rPr>
                <w:rFonts w:hint="eastAsia" w:asciiTheme="minorEastAsia" w:hAnsiTheme="minorEastAsia" w:eastAsiaTheme="minorEastAsia" w:cstheme="minorEastAsia"/>
                <w:color w:val="000000" w:themeColor="text1"/>
                <w:sz w:val="21"/>
                <w:szCs w:val="21"/>
                <w14:textFill>
                  <w14:solidFill>
                    <w14:schemeClr w14:val="tx1"/>
                  </w14:solidFill>
                </w14:textFill>
              </w:rPr>
              <w:t>很强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的道德劝喻功能。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t>这些诗歌</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的道德劝喻作用，</w:t>
            </w:r>
            <w:r>
              <w:rPr>
                <w:rFonts w:hint="eastAsia" w:asciiTheme="minorEastAsia" w:hAnsiTheme="minorEastAsia" w:eastAsiaTheme="minorEastAsia" w:cstheme="minorEastAsia"/>
                <w:color w:val="000000" w:themeColor="text1"/>
                <w:sz w:val="21"/>
                <w:szCs w:val="21"/>
                <w14:textFill>
                  <w14:solidFill>
                    <w14:schemeClr w14:val="tx1"/>
                  </w14:solidFill>
                </w14:textFill>
              </w:rPr>
              <w:t>有助于引导学生</w:t>
            </w:r>
            <w:r>
              <w:rPr>
                <w:rFonts w:hint="eastAsia" w:asciiTheme="minorEastAsia" w:hAnsiTheme="minorEastAsia" w:eastAsiaTheme="minorEastAsia" w:cstheme="minorEastAsia"/>
                <w:bCs/>
                <w:sz w:val="21"/>
                <w:szCs w:val="21"/>
              </w:rPr>
              <w:t>诚信尽责，为人诚实，信守承诺，勤奋努力，精益求精，勇于担责。</w:t>
            </w:r>
          </w:p>
        </w:tc>
      </w:tr>
      <w:tr w14:paraId="762F5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19100745">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4766" w:type="dxa"/>
            <w:tcMar>
              <w:top w:w="57" w:type="dxa"/>
              <w:left w:w="85" w:type="dxa"/>
              <w:bottom w:w="57" w:type="dxa"/>
              <w:right w:w="85" w:type="dxa"/>
            </w:tcMar>
            <w:vAlign w:val="center"/>
          </w:tcPr>
          <w:p w14:paraId="3F6D2883">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寓言不仅具有娱乐性，而且还能够传播文化价值、传统历史等，同时激发孩子的好奇心和对周围环境的理解。</w:t>
            </w:r>
            <w:r>
              <w:rPr>
                <w:rFonts w:asciiTheme="minorEastAsia" w:hAnsiTheme="minorEastAsia" w:eastAsiaTheme="minorEastAsia" w:cstheme="minorEastAsia"/>
                <w:bCs/>
                <w:sz w:val="21"/>
                <w:szCs w:val="21"/>
              </w:rPr>
              <w:t>寓言通过其寓意深刻的故事，提供了一种间接表达的教育方式，使得人们在轻松愉快的氛围中领悟到一定的道理。寓言能够帮助孩子们尽早认识社会，提高他们的欣赏能力和思考能力，同时也能够促进语言表达能力的提升。</w:t>
            </w:r>
          </w:p>
        </w:tc>
      </w:tr>
      <w:tr w14:paraId="72CB3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710" w:type="dxa"/>
            <w:tcMar>
              <w:top w:w="57" w:type="dxa"/>
              <w:left w:w="85" w:type="dxa"/>
              <w:bottom w:w="57" w:type="dxa"/>
              <w:right w:w="85" w:type="dxa"/>
            </w:tcMar>
            <w:vAlign w:val="center"/>
          </w:tcPr>
          <w:p w14:paraId="4BEE0693">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4766" w:type="dxa"/>
            <w:tcMar>
              <w:top w:w="57" w:type="dxa"/>
              <w:left w:w="85" w:type="dxa"/>
              <w:bottom w:w="57" w:type="dxa"/>
              <w:right w:w="85" w:type="dxa"/>
            </w:tcMar>
            <w:vAlign w:val="center"/>
          </w:tcPr>
          <w:p w14:paraId="128D42EC">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寓言是引领未来一代形成健康的人生观、世界观、生态观的最佳载体。我们需要借鉴其优点，鼓励学生诚信尽责，为人诚实，信守承诺，勤奋努力，精益求精，勇于担责。</w:t>
            </w:r>
          </w:p>
        </w:tc>
      </w:tr>
      <w:tr w14:paraId="6A7EE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289CDC5B">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tc>
        <w:tc>
          <w:tcPr>
            <w:tcW w:w="4766" w:type="dxa"/>
            <w:tcMar>
              <w:top w:w="57" w:type="dxa"/>
              <w:left w:w="85" w:type="dxa"/>
              <w:bottom w:w="57" w:type="dxa"/>
              <w:right w:w="85" w:type="dxa"/>
            </w:tcMar>
            <w:vAlign w:val="center"/>
          </w:tcPr>
          <w:p w14:paraId="7D043781">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科幻小说可以促进儿童发挥想象。儿童处于成长发育的关键时期,他们的想象对于其未来的发展至关重要。这些健康的想象可以激发儿童的自信心和勇气,帮助他们克服困难,增强心理素质。</w:t>
            </w:r>
          </w:p>
        </w:tc>
      </w:tr>
      <w:tr w14:paraId="44B8B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282F395B">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tc>
        <w:tc>
          <w:tcPr>
            <w:tcW w:w="4766" w:type="dxa"/>
            <w:tcMar>
              <w:top w:w="57" w:type="dxa"/>
              <w:left w:w="85" w:type="dxa"/>
              <w:bottom w:w="57" w:type="dxa"/>
              <w:right w:w="85" w:type="dxa"/>
            </w:tcMar>
            <w:vAlign w:val="center"/>
          </w:tcPr>
          <w:p w14:paraId="287808C9">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优秀的儿童小说作品对孩童的成长、思维的形成、价值观的塑造起着积极的作用。儿童小说吸引了众多小朋友的喜爱。文本的文化特色从音韵、词汇、句法和修辞等方面体现出来。</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我们</w:t>
            </w:r>
            <w:r>
              <w:rPr>
                <w:rFonts w:hint="eastAsia" w:asciiTheme="minorEastAsia" w:hAnsiTheme="minorEastAsia" w:eastAsiaTheme="minorEastAsia" w:cstheme="minorEastAsia"/>
                <w:color w:val="000000" w:themeColor="text1"/>
                <w:sz w:val="21"/>
                <w:szCs w:val="21"/>
                <w14:textFill>
                  <w14:solidFill>
                    <w14:schemeClr w14:val="tx1"/>
                  </w14:solidFill>
                </w14:textFill>
              </w:rPr>
              <w:t>要通过经典儿童文学文本的学习启发学生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60E92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04E0B8B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5FD11EB5">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3AE22AE2">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p w14:paraId="2BC7DDB3">
            <w:pPr>
              <w:widowControl w:val="0"/>
              <w:jc w:val="both"/>
              <w:rPr>
                <w:sz w:val="21"/>
                <w:szCs w:val="21"/>
              </w:rPr>
            </w:pPr>
          </w:p>
        </w:tc>
        <w:tc>
          <w:tcPr>
            <w:tcW w:w="4766" w:type="dxa"/>
            <w:tcMar>
              <w:top w:w="57" w:type="dxa"/>
              <w:left w:w="85" w:type="dxa"/>
              <w:bottom w:w="57" w:type="dxa"/>
              <w:right w:w="85" w:type="dxa"/>
            </w:tcMar>
            <w:vAlign w:val="center"/>
          </w:tcPr>
          <w:p w14:paraId="1E235124">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小说因其表现人类共通性的童年与弱化意识形态的特征，成为最便于交流的文化载体。近年来，中国儿童文学呈现了童心无国界的世界交流。童书业积极参与的国际儿童读物联盟（IBBY）、博洛尼亚童书展等活动，促成了中国儿童文学多种形式的世界“对话”。儿童小说的学习有助于学生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50085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414D526B">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4AFA3E8A">
            <w:pPr>
              <w:widowControl w:val="0"/>
              <w:jc w:val="both"/>
              <w:rPr>
                <w:sz w:val="21"/>
                <w:szCs w:val="21"/>
              </w:rPr>
            </w:pPr>
          </w:p>
        </w:tc>
        <w:tc>
          <w:tcPr>
            <w:tcW w:w="4766" w:type="dxa"/>
            <w:tcMar>
              <w:top w:w="57" w:type="dxa"/>
              <w:left w:w="85" w:type="dxa"/>
              <w:bottom w:w="57" w:type="dxa"/>
              <w:right w:w="85" w:type="dxa"/>
            </w:tcMar>
            <w:vAlign w:val="center"/>
          </w:tcPr>
          <w:p w14:paraId="5802A06F">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lang w:val="zh-CN"/>
                <w14:textFill>
                  <w14:solidFill>
                    <w14:schemeClr w14:val="tx1"/>
                  </w14:solidFill>
                </w14:textFill>
              </w:rPr>
              <w:t>散文写作需要丰富的人生体验，加上写作者童年经验的遥远，从而加大了儿童散文写作的难度。因此，冰心作为中国最早专为儿童写作散文的作家，开疆辟土殊为不易，确实功不可没。她葆有童心，善于发现童真、童趣。冰心曾说，“就是我从前也曾是一个小孩子，现在还有时仍是一个小孩子。”（《寄小读者·通讯一》）唯因童心永葆，方能发现童真、童趣，呵护童心，才能写出“以儿童为本位”的文字。</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启发学生爱党爱国，坚决拥护党的领导</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，热爱祖国的大好河山、悠久历史、灿烂文化，自觉维护民族利益和国家尊严。</w:t>
            </w:r>
          </w:p>
        </w:tc>
      </w:tr>
      <w:tr w14:paraId="07A95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57ABD2E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r>
              <w:rPr>
                <w:rFonts w:hint="eastAsia" w:ascii="Times New Roman Regular" w:hAnsi="Times New Roman Regular" w:cs="Times New Roman Regular"/>
                <w:sz w:val="21"/>
                <w:szCs w:val="21"/>
              </w:rPr>
              <w:t xml:space="preserve"> </w:t>
            </w:r>
            <w:r>
              <w:rPr>
                <w:rFonts w:ascii="Times New Roman Regular" w:hAnsi="Times New Roman Regular" w:cs="Times New Roman Regular"/>
                <w:sz w:val="21"/>
                <w:szCs w:val="21"/>
              </w:rPr>
              <w:t xml:space="preserve"> II</w:t>
            </w:r>
          </w:p>
          <w:p w14:paraId="0102EF9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79A9D816">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690D81EC">
            <w:pPr>
              <w:widowControl w:val="0"/>
              <w:jc w:val="both"/>
              <w:rPr>
                <w:sz w:val="21"/>
                <w:szCs w:val="21"/>
              </w:rPr>
            </w:pPr>
          </w:p>
        </w:tc>
        <w:tc>
          <w:tcPr>
            <w:tcW w:w="4766" w:type="dxa"/>
            <w:tcMar>
              <w:top w:w="57" w:type="dxa"/>
              <w:left w:w="85" w:type="dxa"/>
              <w:bottom w:w="57" w:type="dxa"/>
              <w:right w:w="85" w:type="dxa"/>
            </w:tcMar>
            <w:vAlign w:val="center"/>
          </w:tcPr>
          <w:p w14:paraId="74AC0785">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p>
          <w:p w14:paraId="44B7984F">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sz w:val="21"/>
                <w:szCs w:val="21"/>
              </w:rPr>
              <w:t>儿童散文中经常出现的友谊、亲情、爱情等主题，能够让儿童在阅读中感受到人生的意义、价值和美好，这对形成积极的心理态度和人生观具有重要作用。鼓励学生奉献社会，富有爱心，懂得感恩，自觉传承和弘扬雷锋精神，具有服务社会的意愿和行动，积极参加志愿者服务。</w:t>
            </w:r>
          </w:p>
        </w:tc>
      </w:tr>
      <w:tr w14:paraId="5309A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725BB267">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457A2DF7">
            <w:pPr>
              <w:widowControl w:val="0"/>
              <w:jc w:val="both"/>
              <w:rPr>
                <w:sz w:val="21"/>
                <w:szCs w:val="21"/>
              </w:rPr>
            </w:pPr>
          </w:p>
        </w:tc>
        <w:tc>
          <w:tcPr>
            <w:tcW w:w="4766" w:type="dxa"/>
            <w:tcMar>
              <w:top w:w="57" w:type="dxa"/>
              <w:left w:w="85" w:type="dxa"/>
              <w:bottom w:w="57" w:type="dxa"/>
              <w:right w:w="85" w:type="dxa"/>
            </w:tcMar>
            <w:vAlign w:val="center"/>
          </w:tcPr>
          <w:p w14:paraId="6261EA7D">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从艺术形态与思想价值上构建“中国现代儿童戏剧”，进一步培育“现代中国人”，引导学生拥护中国共产党的领导，坚定理想信念，自觉涵养和积极弘扬社会主义核心价值观，增强政治认同、厚植家国情怀、遵守法律法规、传承雷锋精神。</w:t>
            </w:r>
          </w:p>
        </w:tc>
      </w:tr>
      <w:tr w14:paraId="0B3B8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35AB82B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215F9D62">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4511061">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p w14:paraId="4249CE30">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03240AAE">
            <w:pPr>
              <w:widowControl w:val="0"/>
              <w:jc w:val="both"/>
              <w:rPr>
                <w:sz w:val="21"/>
                <w:szCs w:val="21"/>
              </w:rPr>
            </w:pPr>
          </w:p>
        </w:tc>
        <w:tc>
          <w:tcPr>
            <w:tcW w:w="4766" w:type="dxa"/>
            <w:tcMar>
              <w:top w:w="57" w:type="dxa"/>
              <w:left w:w="85" w:type="dxa"/>
              <w:bottom w:w="57" w:type="dxa"/>
              <w:right w:w="85" w:type="dxa"/>
            </w:tcMar>
            <w:vAlign w:val="center"/>
          </w:tcPr>
          <w:p w14:paraId="41E73FA2">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儿童戏剧是戏剧的一个分支，主要以3-18岁青少年儿童为接受对象，主要用语言、肢体、表情等表现形式进行表演，通常</w:t>
            </w:r>
            <w:r>
              <w:rPr>
                <w:rFonts w:asciiTheme="minorEastAsia" w:hAnsiTheme="minorEastAsia" w:eastAsiaTheme="minorEastAsia" w:cstheme="minorEastAsia"/>
                <w:color w:val="000000" w:themeColor="text1"/>
                <w:sz w:val="21"/>
                <w:szCs w:val="21"/>
                <w14:textFill>
                  <w14:solidFill>
                    <w14:schemeClr w14:val="tx1"/>
                  </w14:solidFill>
                </w14:textFill>
              </w:rPr>
              <w:t xml:space="preserve">剧情浅显易懂、气氛活泼、有较强互动性、具有一定的教育性质。 </w:t>
            </w:r>
            <w:r>
              <w:rPr>
                <w:rFonts w:hint="eastAsia" w:asciiTheme="minorEastAsia" w:hAnsiTheme="minorEastAsia" w:eastAsiaTheme="minorEastAsia" w:cstheme="minorEastAsia"/>
                <w:color w:val="000000" w:themeColor="text1"/>
                <w:sz w:val="21"/>
                <w:szCs w:val="21"/>
                <w14:textFill>
                  <w14:solidFill>
                    <w14:schemeClr w14:val="tx1"/>
                  </w14:solidFill>
                </w14:textFill>
              </w:rPr>
              <w:t>通过儿童戏剧的学习启发学生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厚植家国情怀、遵守法律法规、传承雷锋精神，积极服务他人、服务社会、诚信尽责、爱岗敬业。</w:t>
            </w:r>
          </w:p>
        </w:tc>
      </w:tr>
      <w:tr w14:paraId="6B55E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710" w:type="dxa"/>
            <w:tcMar>
              <w:top w:w="57" w:type="dxa"/>
              <w:left w:w="85" w:type="dxa"/>
              <w:bottom w:w="57" w:type="dxa"/>
              <w:right w:w="85" w:type="dxa"/>
            </w:tcMar>
            <w:vAlign w:val="center"/>
          </w:tcPr>
          <w:p w14:paraId="023835B0">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150A72A5">
            <w:pPr>
              <w:widowControl w:val="0"/>
              <w:jc w:val="both"/>
              <w:rPr>
                <w:sz w:val="21"/>
                <w:szCs w:val="21"/>
              </w:rPr>
            </w:pPr>
          </w:p>
          <w:p w14:paraId="2C80454C">
            <w:pPr>
              <w:widowControl w:val="0"/>
              <w:jc w:val="both"/>
              <w:rPr>
                <w:sz w:val="21"/>
                <w:szCs w:val="21"/>
              </w:rPr>
            </w:pPr>
          </w:p>
        </w:tc>
        <w:tc>
          <w:tcPr>
            <w:tcW w:w="4766" w:type="dxa"/>
            <w:tcMar>
              <w:top w:w="57" w:type="dxa"/>
              <w:left w:w="85" w:type="dxa"/>
              <w:bottom w:w="57" w:type="dxa"/>
              <w:right w:w="85" w:type="dxa"/>
            </w:tcMar>
            <w:vAlign w:val="center"/>
          </w:tcPr>
          <w:p w14:paraId="0D094EC1">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文学可以促进儿童的心理健康。儿童处于成长发育的关键时期,他们的心理健康对于其未来的发展至关重要。儿童文学作品中的主人公往往是积极向上、勇敢坚强的形象,这些形象可以激发儿童的自信心和勇气,帮助他们克服困难,增强心理素质。</w:t>
            </w:r>
          </w:p>
        </w:tc>
      </w:tr>
      <w:tr w14:paraId="5F8EB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0" w:type="auto"/>
            <w:vAlign w:val="center"/>
          </w:tcPr>
          <w:p w14:paraId="5942EF83">
            <w:pPr>
              <w:widowControl w:val="0"/>
              <w:jc w:val="both"/>
              <w:rPr>
                <w:sz w:val="21"/>
                <w:szCs w:val="21"/>
              </w:rPr>
            </w:pPr>
            <w:r>
              <w:rPr>
                <w:rFonts w:ascii="Times New Roman Regular" w:hAnsi="Times New Roman Regular" w:cs="Times New Roman Regular"/>
                <w:sz w:val="21"/>
                <w:szCs w:val="21"/>
              </w:rPr>
              <w:t>16.Review</w:t>
            </w:r>
          </w:p>
        </w:tc>
        <w:tc>
          <w:tcPr>
            <w:tcW w:w="0" w:type="auto"/>
          </w:tcPr>
          <w:p w14:paraId="0684C260">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通过儿童文学的学习鼓励学生拥护中国共产党的领导，坚定理想信念，爱党爱国，坚决拥护党的领导，热爱祖</w:t>
            </w:r>
            <w:r>
              <w:rPr>
                <w:rFonts w:hint="eastAsia" w:asciiTheme="minorEastAsia" w:hAnsiTheme="minorEastAsia" w:eastAsiaTheme="minorEastAsia" w:cstheme="minorEastAsia"/>
                <w:bCs/>
                <w:sz w:val="21"/>
                <w:szCs w:val="21"/>
              </w:rPr>
              <w:t>国的大好河山、悠久历史、灿烂文化，自觉维护民族利益和国家尊严。</w:t>
            </w:r>
          </w:p>
        </w:tc>
      </w:tr>
    </w:tbl>
    <w:p w14:paraId="60E4E1B2">
      <w:pPr>
        <w:pStyle w:val="18"/>
        <w:spacing w:before="326" w:beforeLines="100" w:line="360" w:lineRule="auto"/>
        <w:rPr>
          <w:rFonts w:hint="eastAsia" w:ascii="黑体" w:hAnsi="宋体"/>
        </w:rPr>
      </w:pPr>
    </w:p>
    <w:p w14:paraId="68BD27D4">
      <w:pPr>
        <w:pStyle w:val="18"/>
        <w:spacing w:before="326" w:beforeLines="100" w:line="360" w:lineRule="auto"/>
        <w:rPr>
          <w:rFonts w:ascii="黑体" w:hAnsi="宋体"/>
        </w:rPr>
      </w:pPr>
      <w:r>
        <w:rPr>
          <w:rFonts w:hint="eastAsia" w:ascii="黑体" w:hAnsi="宋体"/>
        </w:rPr>
        <w:t>五</w:t>
      </w:r>
      <w:r>
        <w:rPr>
          <w:rFonts w:hint="eastAsia" w:ascii="微软雅黑" w:hAnsi="微软雅黑" w:eastAsia="微软雅黑"/>
        </w:rPr>
        <w:t>、</w:t>
      </w:r>
      <w:r>
        <w:rPr>
          <w:rFonts w:hint="eastAsia" w:ascii="黑体" w:hAnsi="宋体"/>
        </w:rPr>
        <w:t>课程考核</w:t>
      </w:r>
      <w:bookmarkStart w:id="4" w:name="OLE_LINK3"/>
      <w:bookmarkStart w:id="5" w:name="OLE_LINK4"/>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0B7C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496FE7D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6C486423">
            <w:pPr>
              <w:pStyle w:val="18"/>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63C16A97">
            <w:pPr>
              <w:pStyle w:val="18"/>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11D7C4F9">
            <w:pPr>
              <w:pStyle w:val="18"/>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0127F51B">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5023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38BFED4A">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655FA196">
            <w:pPr>
              <w:pStyle w:val="18"/>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20BEAC71">
            <w:pPr>
              <w:pStyle w:val="18"/>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2ACF503C">
            <w:pPr>
              <w:pStyle w:val="18"/>
              <w:widowControl w:val="0"/>
              <w:spacing w:line="240" w:lineRule="auto"/>
              <w:jc w:val="center"/>
              <w:rPr>
                <w:rFonts w:cs="Arial"/>
                <w:bCs/>
                <w:sz w:val="21"/>
                <w:szCs w:val="21"/>
              </w:rPr>
            </w:pPr>
            <w:r>
              <w:rPr>
                <w:rFonts w:cs="Arial"/>
                <w:bCs/>
                <w:sz w:val="21"/>
                <w:szCs w:val="21"/>
              </w:rPr>
              <w:t>1</w:t>
            </w:r>
          </w:p>
        </w:tc>
        <w:tc>
          <w:tcPr>
            <w:tcW w:w="627" w:type="dxa"/>
            <w:tcMar>
              <w:top w:w="57" w:type="dxa"/>
              <w:left w:w="85" w:type="dxa"/>
              <w:bottom w:w="57" w:type="dxa"/>
              <w:right w:w="85" w:type="dxa"/>
            </w:tcMar>
            <w:vAlign w:val="center"/>
          </w:tcPr>
          <w:p w14:paraId="337E4BAA">
            <w:pPr>
              <w:pStyle w:val="18"/>
              <w:widowControl w:val="0"/>
              <w:spacing w:line="240" w:lineRule="auto"/>
              <w:jc w:val="center"/>
              <w:rPr>
                <w:rFonts w:cs="Arial"/>
                <w:bCs/>
                <w:sz w:val="21"/>
                <w:szCs w:val="21"/>
              </w:rPr>
            </w:pPr>
            <w:r>
              <w:rPr>
                <w:rFonts w:cs="Arial"/>
                <w:bCs/>
                <w:sz w:val="21"/>
                <w:szCs w:val="21"/>
              </w:rPr>
              <w:t>2</w:t>
            </w:r>
          </w:p>
        </w:tc>
        <w:tc>
          <w:tcPr>
            <w:tcW w:w="627" w:type="dxa"/>
            <w:tcMar>
              <w:top w:w="57" w:type="dxa"/>
              <w:left w:w="85" w:type="dxa"/>
              <w:bottom w:w="57" w:type="dxa"/>
              <w:right w:w="85" w:type="dxa"/>
            </w:tcMar>
            <w:vAlign w:val="center"/>
          </w:tcPr>
          <w:p w14:paraId="6170934A">
            <w:pPr>
              <w:pStyle w:val="18"/>
              <w:widowControl w:val="0"/>
              <w:spacing w:line="240" w:lineRule="auto"/>
              <w:jc w:val="center"/>
              <w:rPr>
                <w:rFonts w:cs="Arial"/>
                <w:bCs/>
                <w:sz w:val="21"/>
                <w:szCs w:val="21"/>
              </w:rPr>
            </w:pPr>
            <w:r>
              <w:rPr>
                <w:rFonts w:cs="Arial"/>
                <w:bCs/>
                <w:sz w:val="21"/>
                <w:szCs w:val="21"/>
              </w:rPr>
              <w:t>3</w:t>
            </w:r>
          </w:p>
        </w:tc>
        <w:tc>
          <w:tcPr>
            <w:tcW w:w="627" w:type="dxa"/>
            <w:tcMar>
              <w:top w:w="57" w:type="dxa"/>
              <w:left w:w="85" w:type="dxa"/>
              <w:bottom w:w="57" w:type="dxa"/>
              <w:right w:w="85" w:type="dxa"/>
            </w:tcMar>
            <w:vAlign w:val="center"/>
          </w:tcPr>
          <w:p w14:paraId="34C983CC">
            <w:pPr>
              <w:pStyle w:val="18"/>
              <w:widowControl w:val="0"/>
              <w:spacing w:line="240" w:lineRule="auto"/>
              <w:jc w:val="center"/>
              <w:rPr>
                <w:rFonts w:cs="Arial"/>
                <w:bCs/>
                <w:sz w:val="21"/>
                <w:szCs w:val="21"/>
              </w:rPr>
            </w:pPr>
            <w:r>
              <w:rPr>
                <w:rFonts w:cs="Arial"/>
                <w:bCs/>
                <w:sz w:val="21"/>
                <w:szCs w:val="21"/>
              </w:rPr>
              <w:t>4</w:t>
            </w:r>
          </w:p>
        </w:tc>
        <w:tc>
          <w:tcPr>
            <w:tcW w:w="627" w:type="dxa"/>
            <w:tcMar>
              <w:top w:w="57" w:type="dxa"/>
              <w:left w:w="85" w:type="dxa"/>
              <w:bottom w:w="57" w:type="dxa"/>
              <w:right w:w="85" w:type="dxa"/>
            </w:tcMar>
            <w:vAlign w:val="center"/>
          </w:tcPr>
          <w:p w14:paraId="508F46B3">
            <w:pPr>
              <w:pStyle w:val="18"/>
              <w:widowControl w:val="0"/>
              <w:spacing w:line="240" w:lineRule="auto"/>
              <w:jc w:val="center"/>
              <w:rPr>
                <w:rFonts w:cs="Arial"/>
                <w:bCs/>
                <w:sz w:val="21"/>
                <w:szCs w:val="21"/>
              </w:rPr>
            </w:pPr>
            <w:r>
              <w:rPr>
                <w:rFonts w:cs="Arial"/>
                <w:bCs/>
                <w:sz w:val="21"/>
                <w:szCs w:val="21"/>
              </w:rPr>
              <w:t>5</w:t>
            </w:r>
          </w:p>
        </w:tc>
        <w:tc>
          <w:tcPr>
            <w:tcW w:w="627" w:type="dxa"/>
            <w:tcMar>
              <w:top w:w="57" w:type="dxa"/>
              <w:left w:w="85" w:type="dxa"/>
              <w:bottom w:w="57" w:type="dxa"/>
              <w:right w:w="85" w:type="dxa"/>
            </w:tcMar>
            <w:vAlign w:val="center"/>
          </w:tcPr>
          <w:p w14:paraId="412AFD35">
            <w:pPr>
              <w:pStyle w:val="18"/>
              <w:widowControl w:val="0"/>
              <w:spacing w:line="240" w:lineRule="auto"/>
              <w:jc w:val="center"/>
              <w:rPr>
                <w:rFonts w:cs="Arial"/>
                <w:bCs/>
                <w:sz w:val="21"/>
                <w:szCs w:val="21"/>
              </w:rPr>
            </w:pPr>
            <w:r>
              <w:rPr>
                <w:rFonts w:cs="Arial"/>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770A134A">
            <w:pPr>
              <w:pStyle w:val="18"/>
              <w:widowControl w:val="0"/>
              <w:spacing w:line="240" w:lineRule="auto"/>
              <w:jc w:val="center"/>
              <w:rPr>
                <w:rFonts w:cs="Arial"/>
                <w:bCs/>
                <w:sz w:val="21"/>
                <w:szCs w:val="21"/>
              </w:rPr>
            </w:pPr>
          </w:p>
        </w:tc>
      </w:tr>
      <w:tr w14:paraId="35D4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1E46CF8">
            <w:pPr>
              <w:widowControl w:val="0"/>
              <w:snapToGrid w:val="0"/>
              <w:jc w:val="center"/>
              <w:rPr>
                <w:rFonts w:ascii="Arial" w:hAnsi="Arial" w:eastAsia="黑体" w:cs="Arial"/>
                <w:bCs/>
                <w:sz w:val="21"/>
                <w:szCs w:val="21"/>
              </w:rPr>
            </w:pPr>
            <w:r>
              <w:rPr>
                <w:rFonts w:hint="eastAsia" w:ascii="黑体" w:hAnsi="黑体" w:eastAsia="黑体" w:cs="黑体"/>
                <w:bCs/>
                <w:sz w:val="21"/>
                <w:szCs w:val="21"/>
              </w:rPr>
              <w:t>X1</w:t>
            </w:r>
          </w:p>
        </w:tc>
        <w:tc>
          <w:tcPr>
            <w:tcW w:w="726" w:type="dxa"/>
            <w:tcMar>
              <w:top w:w="57" w:type="dxa"/>
              <w:left w:w="85" w:type="dxa"/>
              <w:bottom w:w="57" w:type="dxa"/>
              <w:right w:w="85" w:type="dxa"/>
            </w:tcMar>
            <w:vAlign w:val="center"/>
          </w:tcPr>
          <w:p w14:paraId="1C3EF5F6">
            <w:pPr>
              <w:pStyle w:val="16"/>
              <w:widowControl w:val="0"/>
            </w:pPr>
            <w:r>
              <w:rPr>
                <w:rFonts w:hint="default"/>
                <w:lang w:val="en-US"/>
              </w:rPr>
              <w:t>2</w:t>
            </w:r>
            <w:r>
              <w:rPr>
                <w:rFonts w:hint="eastAsia"/>
              </w:rPr>
              <w:t>0%</w:t>
            </w:r>
          </w:p>
        </w:tc>
        <w:tc>
          <w:tcPr>
            <w:tcW w:w="2410" w:type="dxa"/>
            <w:tcBorders>
              <w:right w:val="double" w:color="auto" w:sz="4" w:space="0"/>
            </w:tcBorders>
            <w:tcMar>
              <w:top w:w="57" w:type="dxa"/>
              <w:left w:w="85" w:type="dxa"/>
              <w:bottom w:w="57" w:type="dxa"/>
              <w:right w:w="85" w:type="dxa"/>
            </w:tcMar>
            <w:vAlign w:val="center"/>
          </w:tcPr>
          <w:p w14:paraId="39B629C5">
            <w:pPr>
              <w:pStyle w:val="16"/>
              <w:widowControl w:val="0"/>
            </w:pPr>
            <w:r>
              <w:rPr>
                <w:rFonts w:hint="eastAsia" w:ascii="宋体" w:hAnsi="宋体"/>
                <w:bCs/>
                <w:color w:val="000000" w:themeColor="text1"/>
                <w:szCs w:val="20"/>
                <w14:textFill>
                  <w14:solidFill>
                    <w14:schemeClr w14:val="tx1"/>
                  </w14:solidFill>
                </w14:textFill>
              </w:rPr>
              <w:t>儿童文学课堂</w:t>
            </w:r>
            <w:r>
              <w:rPr>
                <w:rFonts w:hint="eastAsia" w:ascii="宋体" w:hAnsi="宋体"/>
                <w:bCs/>
                <w:color w:val="000000" w:themeColor="text1"/>
                <w:szCs w:val="20"/>
                <w:lang w:val="en-US" w:eastAsia="zh-CN"/>
                <w14:textFill>
                  <w14:solidFill>
                    <w14:schemeClr w14:val="tx1"/>
                  </w14:solidFill>
                </w14:textFill>
              </w:rPr>
              <w:t>作业</w:t>
            </w:r>
            <w:r>
              <w:rPr>
                <w:rFonts w:hint="default" w:ascii="宋体" w:hAnsi="宋体"/>
                <w:bCs/>
                <w:color w:val="000000" w:themeColor="text1"/>
                <w:szCs w:val="20"/>
                <w:lang w:val="en-US" w:eastAsia="zh-CN"/>
                <w14:textFill>
                  <w14:solidFill>
                    <w14:schemeClr w14:val="tx1"/>
                  </w14:solidFill>
                </w14:textFill>
              </w:rPr>
              <w:t>+</w:t>
            </w:r>
            <w:r>
              <w:rPr>
                <w:rFonts w:hint="eastAsia" w:eastAsia="宋体" w:cs="宋体"/>
              </w:rPr>
              <w:t>课</w:t>
            </w:r>
            <w:r>
              <w:rPr>
                <w:rFonts w:hint="eastAsia" w:eastAsia="宋体" w:cs="宋体"/>
                <w:lang w:val="en-US" w:eastAsia="zh-CN"/>
              </w:rPr>
              <w:t>前</w:t>
            </w:r>
            <w:r>
              <w:rPr>
                <w:rFonts w:hint="eastAsia" w:eastAsia="宋体" w:cs="宋体"/>
              </w:rPr>
              <w:t>论文导读</w:t>
            </w:r>
            <w:r>
              <w:rPr>
                <w:rFonts w:hint="eastAsia" w:eastAsia="宋体" w:cs="宋体"/>
                <w:lang w:val="en-US" w:eastAsia="zh-CN"/>
              </w:rPr>
              <w:t>+</w:t>
            </w:r>
            <w:r>
              <w:rPr>
                <w:rFonts w:hint="eastAsia" w:eastAsia="宋体" w:cs="宋体"/>
              </w:rPr>
              <w:t>作品分享</w:t>
            </w:r>
            <w:r>
              <w:rPr>
                <w:rFonts w:hint="eastAsia" w:ascii="宋体" w:hAnsi="宋体"/>
                <w:bCs/>
                <w:color w:val="000000" w:themeColor="text1"/>
                <w:szCs w:val="20"/>
                <w:lang w:val="en-US" w:eastAsia="zh-CN"/>
                <w14:textFill>
                  <w14:solidFill>
                    <w14:schemeClr w14:val="tx1"/>
                  </w14:solidFill>
                </w14:textFill>
              </w:rPr>
              <w:t>+</w:t>
            </w:r>
            <w:r>
              <w:rPr>
                <w:rFonts w:hint="eastAsia" w:ascii="宋体" w:hAnsi="宋体"/>
                <w:bCs/>
                <w:color w:val="000000" w:themeColor="text1"/>
                <w:szCs w:val="20"/>
                <w14:textFill>
                  <w14:solidFill>
                    <w14:schemeClr w14:val="tx1"/>
                  </w14:solidFill>
                </w14:textFill>
              </w:rPr>
              <w:t>出勤</w:t>
            </w:r>
          </w:p>
        </w:tc>
        <w:tc>
          <w:tcPr>
            <w:tcW w:w="627" w:type="dxa"/>
            <w:tcBorders>
              <w:left w:val="double" w:color="auto" w:sz="4" w:space="0"/>
            </w:tcBorders>
            <w:tcMar>
              <w:top w:w="57" w:type="dxa"/>
              <w:left w:w="85" w:type="dxa"/>
              <w:bottom w:w="57" w:type="dxa"/>
              <w:right w:w="85" w:type="dxa"/>
            </w:tcMar>
            <w:vAlign w:val="center"/>
          </w:tcPr>
          <w:p w14:paraId="45E13B14">
            <w:pPr>
              <w:pStyle w:val="16"/>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7566E9A0">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294095CE">
            <w:pPr>
              <w:pStyle w:val="16"/>
              <w:widowControl w:val="0"/>
              <w:rPr>
                <w:rFonts w:cs="Times New Roman"/>
              </w:rPr>
            </w:pPr>
          </w:p>
        </w:tc>
        <w:tc>
          <w:tcPr>
            <w:tcW w:w="627" w:type="dxa"/>
            <w:tcMar>
              <w:top w:w="57" w:type="dxa"/>
              <w:left w:w="85" w:type="dxa"/>
              <w:bottom w:w="57" w:type="dxa"/>
              <w:right w:w="85" w:type="dxa"/>
            </w:tcMar>
            <w:vAlign w:val="center"/>
          </w:tcPr>
          <w:p w14:paraId="44D1D441">
            <w:pPr>
              <w:pStyle w:val="16"/>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46754E94">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247422F2">
            <w:pPr>
              <w:pStyle w:val="16"/>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63B9E386">
            <w:pPr>
              <w:pStyle w:val="16"/>
              <w:widowControl w:val="0"/>
              <w:rPr>
                <w:rFonts w:cs="Times New Roman"/>
              </w:rPr>
            </w:pPr>
            <w:r>
              <w:rPr>
                <w:rFonts w:cs="Times New Roman"/>
              </w:rPr>
              <w:t>100</w:t>
            </w:r>
          </w:p>
        </w:tc>
      </w:tr>
      <w:tr w14:paraId="6CCB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7D975D5">
            <w:pPr>
              <w:widowControl w:val="0"/>
              <w:snapToGrid w:val="0"/>
              <w:jc w:val="center"/>
              <w:rPr>
                <w:rFonts w:ascii="Arial" w:hAnsi="Arial" w:eastAsia="黑体" w:cs="Arial"/>
                <w:bCs/>
                <w:sz w:val="21"/>
                <w:szCs w:val="21"/>
              </w:rPr>
            </w:pPr>
            <w:r>
              <w:rPr>
                <w:rFonts w:hint="eastAsia" w:ascii="黑体" w:hAnsi="黑体" w:eastAsia="黑体" w:cs="黑体"/>
                <w:bCs/>
                <w:sz w:val="21"/>
                <w:szCs w:val="21"/>
              </w:rPr>
              <w:t>X2</w:t>
            </w:r>
          </w:p>
        </w:tc>
        <w:tc>
          <w:tcPr>
            <w:tcW w:w="726" w:type="dxa"/>
            <w:tcMar>
              <w:top w:w="57" w:type="dxa"/>
              <w:left w:w="85" w:type="dxa"/>
              <w:bottom w:w="57" w:type="dxa"/>
              <w:right w:w="85" w:type="dxa"/>
            </w:tcMar>
            <w:vAlign w:val="center"/>
          </w:tcPr>
          <w:p w14:paraId="57D24917">
            <w:pPr>
              <w:pStyle w:val="16"/>
              <w:widowControl w:val="0"/>
            </w:pPr>
            <w:r>
              <w:rPr>
                <w:rFonts w:hint="eastAsia"/>
                <w:lang w:val="en-US" w:eastAsia="zh-CN"/>
              </w:rPr>
              <w:t>3</w:t>
            </w:r>
            <w:r>
              <w:rPr>
                <w:rFonts w:hint="eastAsia"/>
              </w:rPr>
              <w:t>0%</w:t>
            </w:r>
          </w:p>
        </w:tc>
        <w:tc>
          <w:tcPr>
            <w:tcW w:w="2410" w:type="dxa"/>
            <w:tcBorders>
              <w:right w:val="double" w:color="auto" w:sz="4" w:space="0"/>
            </w:tcBorders>
            <w:tcMar>
              <w:top w:w="57" w:type="dxa"/>
              <w:left w:w="85" w:type="dxa"/>
              <w:bottom w:w="57" w:type="dxa"/>
              <w:right w:w="85" w:type="dxa"/>
            </w:tcMar>
            <w:vAlign w:val="center"/>
          </w:tcPr>
          <w:p w14:paraId="2CAD5914">
            <w:pPr>
              <w:pStyle w:val="16"/>
              <w:widowControl w:val="0"/>
              <w:rPr>
                <w:rFonts w:hint="eastAsia" w:ascii="宋体" w:hAnsi="宋体"/>
                <w:bCs/>
                <w:color w:val="000000" w:themeColor="text1"/>
                <w:szCs w:val="20"/>
                <w14:textFill>
                  <w14:solidFill>
                    <w14:schemeClr w14:val="tx1"/>
                  </w14:solidFill>
                </w14:textFill>
              </w:rPr>
            </w:pPr>
          </w:p>
          <w:p w14:paraId="46AAB690">
            <w:pPr>
              <w:pStyle w:val="16"/>
              <w:widowControl w:val="0"/>
              <w:rPr>
                <w:rFonts w:hint="default" w:eastAsia="宋体" w:cs="宋体"/>
                <w:lang w:val="en-US" w:eastAsia="zh-CN"/>
              </w:rPr>
            </w:pPr>
            <w:r>
              <w:rPr>
                <w:rFonts w:hint="eastAsia" w:cs="宋体"/>
                <w:lang w:val="en-US" w:eastAsia="zh-CN"/>
              </w:rPr>
              <w:t>中国儿童文学分析展示</w:t>
            </w:r>
            <w:r>
              <w:rPr>
                <w:rFonts w:hint="eastAsia" w:eastAsia="宋体" w:cs="宋体"/>
                <w:lang w:val="en-US" w:eastAsia="zh-CN"/>
              </w:rPr>
              <w:t>+</w:t>
            </w:r>
            <w:r>
              <w:rPr>
                <w:rFonts w:hint="eastAsia" w:cs="宋体"/>
                <w:lang w:val="en-US" w:eastAsia="zh-CN"/>
              </w:rPr>
              <w:t>国外儿童文学分析展示+</w:t>
            </w:r>
            <w:r>
              <w:rPr>
                <w:rFonts w:hint="eastAsia" w:eastAsia="宋体" w:cs="宋体"/>
                <w:lang w:val="en-US" w:eastAsia="zh-CN"/>
              </w:rPr>
              <w:t>文本对比分析展示</w:t>
            </w:r>
          </w:p>
          <w:p w14:paraId="465DE50F">
            <w:pPr>
              <w:pStyle w:val="16"/>
              <w:widowControl w:val="0"/>
              <w:rPr>
                <w:rFonts w:ascii="宋体" w:hAnsi="宋体"/>
                <w:bCs/>
                <w:color w:val="000000" w:themeColor="text1"/>
                <w:szCs w:val="20"/>
                <w14:textFill>
                  <w14:solidFill>
                    <w14:schemeClr w14:val="tx1"/>
                  </w14:solidFill>
                </w14:textFill>
              </w:rPr>
            </w:pPr>
          </w:p>
        </w:tc>
        <w:tc>
          <w:tcPr>
            <w:tcW w:w="627" w:type="dxa"/>
            <w:tcBorders>
              <w:left w:val="double" w:color="auto" w:sz="4" w:space="0"/>
            </w:tcBorders>
            <w:tcMar>
              <w:top w:w="57" w:type="dxa"/>
              <w:left w:w="85" w:type="dxa"/>
              <w:bottom w:w="57" w:type="dxa"/>
              <w:right w:w="85" w:type="dxa"/>
            </w:tcMar>
            <w:vAlign w:val="center"/>
          </w:tcPr>
          <w:p w14:paraId="490C8C75">
            <w:pPr>
              <w:pStyle w:val="16"/>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0FEB1E35">
            <w:pPr>
              <w:pStyle w:val="16"/>
              <w:widowControl w:val="0"/>
              <w:rPr>
                <w:rFonts w:cs="Times New Roman"/>
              </w:rPr>
            </w:pPr>
          </w:p>
        </w:tc>
        <w:tc>
          <w:tcPr>
            <w:tcW w:w="627" w:type="dxa"/>
            <w:tcMar>
              <w:top w:w="57" w:type="dxa"/>
              <w:left w:w="85" w:type="dxa"/>
              <w:bottom w:w="57" w:type="dxa"/>
              <w:right w:w="85" w:type="dxa"/>
            </w:tcMar>
            <w:vAlign w:val="center"/>
          </w:tcPr>
          <w:p w14:paraId="0658D4B6">
            <w:pPr>
              <w:pStyle w:val="16"/>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3C98405B">
            <w:pPr>
              <w:pStyle w:val="16"/>
              <w:widowControl w:val="0"/>
              <w:rPr>
                <w:rFonts w:cs="Times New Roman"/>
              </w:rPr>
            </w:pPr>
            <w:r>
              <w:rPr>
                <w:rFonts w:cs="Times New Roman"/>
              </w:rPr>
              <w:t>10</w:t>
            </w:r>
          </w:p>
        </w:tc>
        <w:tc>
          <w:tcPr>
            <w:tcW w:w="627" w:type="dxa"/>
            <w:tcMar>
              <w:top w:w="57" w:type="dxa"/>
              <w:left w:w="85" w:type="dxa"/>
              <w:bottom w:w="57" w:type="dxa"/>
              <w:right w:w="85" w:type="dxa"/>
            </w:tcMar>
            <w:vAlign w:val="center"/>
          </w:tcPr>
          <w:p w14:paraId="07B0D5C4">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075A8EE7">
            <w:pPr>
              <w:pStyle w:val="16"/>
              <w:widowControl w:val="0"/>
              <w:rPr>
                <w:rFonts w:cs="Times New Roman"/>
              </w:rPr>
            </w:pPr>
            <w:r>
              <w:rPr>
                <w:rFonts w:cs="Times New Roman"/>
              </w:rPr>
              <w:t>10</w:t>
            </w:r>
          </w:p>
        </w:tc>
        <w:tc>
          <w:tcPr>
            <w:tcW w:w="723" w:type="dxa"/>
            <w:tcBorders>
              <w:right w:val="single" w:color="auto" w:sz="12" w:space="0"/>
            </w:tcBorders>
            <w:tcMar>
              <w:top w:w="57" w:type="dxa"/>
              <w:left w:w="85" w:type="dxa"/>
              <w:bottom w:w="57" w:type="dxa"/>
              <w:right w:w="85" w:type="dxa"/>
            </w:tcMar>
            <w:vAlign w:val="center"/>
          </w:tcPr>
          <w:p w14:paraId="1CBC46A6">
            <w:pPr>
              <w:pStyle w:val="16"/>
              <w:widowControl w:val="0"/>
              <w:rPr>
                <w:rFonts w:cs="Times New Roman"/>
              </w:rPr>
            </w:pPr>
            <w:r>
              <w:rPr>
                <w:rFonts w:cs="Times New Roman"/>
              </w:rPr>
              <w:t>100</w:t>
            </w:r>
          </w:p>
        </w:tc>
      </w:tr>
      <w:tr w14:paraId="2090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8E2966E">
            <w:pPr>
              <w:widowControl w:val="0"/>
              <w:snapToGrid w:val="0"/>
              <w:jc w:val="center"/>
              <w:rPr>
                <w:rFonts w:ascii="Arial" w:hAnsi="Arial" w:eastAsia="黑体" w:cs="Arial"/>
                <w:bCs/>
                <w:sz w:val="21"/>
                <w:szCs w:val="21"/>
              </w:rPr>
            </w:pPr>
            <w:r>
              <w:rPr>
                <w:rFonts w:hint="eastAsia" w:ascii="黑体" w:hAnsi="黑体" w:eastAsia="黑体" w:cs="黑体"/>
                <w:bCs/>
                <w:sz w:val="21"/>
                <w:szCs w:val="21"/>
              </w:rPr>
              <w:t>X3</w:t>
            </w:r>
          </w:p>
        </w:tc>
        <w:tc>
          <w:tcPr>
            <w:tcW w:w="726" w:type="dxa"/>
            <w:tcMar>
              <w:top w:w="57" w:type="dxa"/>
              <w:left w:w="85" w:type="dxa"/>
              <w:bottom w:w="57" w:type="dxa"/>
              <w:right w:w="85" w:type="dxa"/>
            </w:tcMar>
            <w:vAlign w:val="center"/>
          </w:tcPr>
          <w:p w14:paraId="65F8ECEC">
            <w:pPr>
              <w:pStyle w:val="16"/>
              <w:widowControl w:val="0"/>
              <w:rPr>
                <w:rFonts w:hint="default" w:eastAsia="宋体"/>
                <w:lang w:val="en-US" w:eastAsia="zh-CN"/>
              </w:rPr>
            </w:pPr>
            <w:r>
              <w:rPr>
                <w:rFonts w:hint="default"/>
                <w:lang w:val="en-US" w:eastAsia="zh-CN"/>
              </w:rPr>
              <w:t>1</w:t>
            </w:r>
            <w:r>
              <w:rPr>
                <w:rFonts w:hint="eastAsia"/>
                <w:lang w:val="en-US" w:eastAsia="zh-CN"/>
              </w:rPr>
              <w:t>0%</w:t>
            </w:r>
          </w:p>
        </w:tc>
        <w:tc>
          <w:tcPr>
            <w:tcW w:w="2410" w:type="dxa"/>
            <w:tcBorders>
              <w:right w:val="double" w:color="auto" w:sz="4" w:space="0"/>
            </w:tcBorders>
            <w:tcMar>
              <w:top w:w="57" w:type="dxa"/>
              <w:left w:w="85" w:type="dxa"/>
              <w:bottom w:w="57" w:type="dxa"/>
              <w:right w:w="85" w:type="dxa"/>
            </w:tcMar>
            <w:vAlign w:val="center"/>
          </w:tcPr>
          <w:p w14:paraId="03D82DF0">
            <w:pPr>
              <w:pStyle w:val="16"/>
              <w:widowControl w:val="0"/>
              <w:rPr>
                <w:rFonts w:hint="default" w:eastAsia="宋体"/>
                <w:lang w:val="en-US" w:eastAsia="zh-CN"/>
              </w:rPr>
            </w:pPr>
            <w:r>
              <w:rPr>
                <w:rFonts w:hint="eastAsia"/>
              </w:rPr>
              <w:t>课程论文设计</w:t>
            </w:r>
            <w:r>
              <w:rPr>
                <w:rFonts w:hint="eastAsia"/>
                <w:lang w:eastAsia="zh-CN"/>
              </w:rPr>
              <w:t>（</w:t>
            </w:r>
            <w:r>
              <w:rPr>
                <w:rFonts w:hint="eastAsia"/>
                <w:lang w:val="en-US" w:eastAsia="zh-CN"/>
              </w:rPr>
              <w:t>电脑作业）</w:t>
            </w:r>
          </w:p>
        </w:tc>
        <w:tc>
          <w:tcPr>
            <w:tcW w:w="627" w:type="dxa"/>
            <w:tcBorders>
              <w:left w:val="double" w:color="auto" w:sz="4" w:space="0"/>
            </w:tcBorders>
            <w:tcMar>
              <w:top w:w="57" w:type="dxa"/>
              <w:left w:w="85" w:type="dxa"/>
              <w:bottom w:w="57" w:type="dxa"/>
              <w:right w:w="85" w:type="dxa"/>
            </w:tcMar>
            <w:vAlign w:val="center"/>
          </w:tcPr>
          <w:p w14:paraId="75E75DED">
            <w:pPr>
              <w:pStyle w:val="16"/>
              <w:widowControl w:val="0"/>
              <w:rPr>
                <w:rFonts w:cs="Times New Roman"/>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0C40C895">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6FB2A6B4">
            <w:pPr>
              <w:pStyle w:val="16"/>
              <w:widowControl w:val="0"/>
              <w:rPr>
                <w:rFonts w:cs="Times New Roman"/>
              </w:rPr>
            </w:pPr>
          </w:p>
        </w:tc>
        <w:tc>
          <w:tcPr>
            <w:tcW w:w="627" w:type="dxa"/>
            <w:tcMar>
              <w:top w:w="57" w:type="dxa"/>
              <w:left w:w="85" w:type="dxa"/>
              <w:bottom w:w="57" w:type="dxa"/>
              <w:right w:w="85" w:type="dxa"/>
            </w:tcMar>
            <w:vAlign w:val="center"/>
          </w:tcPr>
          <w:p w14:paraId="38F3356B">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1F119897">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26D32B34">
            <w:pPr>
              <w:pStyle w:val="16"/>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1B53A4A7">
            <w:pPr>
              <w:pStyle w:val="16"/>
              <w:widowControl w:val="0"/>
              <w:rPr>
                <w:rFonts w:cs="Times New Roman"/>
              </w:rPr>
            </w:pPr>
            <w:r>
              <w:rPr>
                <w:rFonts w:cs="Times New Roman"/>
              </w:rPr>
              <w:t>100</w:t>
            </w:r>
          </w:p>
        </w:tc>
      </w:tr>
      <w:tr w14:paraId="0A6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53CAE3E8">
            <w:pPr>
              <w:widowControl w:val="0"/>
              <w:snapToGrid w:val="0"/>
              <w:jc w:val="center"/>
              <w:rPr>
                <w:rFonts w:hint="eastAsia" w:ascii="黑体" w:hAnsi="黑体" w:eastAsia="黑体" w:cs="黑体"/>
                <w:bCs/>
                <w:sz w:val="21"/>
                <w:szCs w:val="21"/>
                <w:lang w:val="en-US" w:eastAsia="zh-CN"/>
              </w:rPr>
            </w:pPr>
            <w:r>
              <w:rPr>
                <w:rFonts w:hint="eastAsia" w:ascii="黑体" w:hAnsi="黑体" w:eastAsia="黑体" w:cs="黑体"/>
                <w:bCs/>
                <w:sz w:val="21"/>
                <w:szCs w:val="21"/>
              </w:rPr>
              <w:t>X</w:t>
            </w:r>
            <w:r>
              <w:rPr>
                <w:rFonts w:hint="eastAsia" w:ascii="黑体" w:hAnsi="黑体" w:eastAsia="黑体" w:cs="黑体"/>
                <w:bCs/>
                <w:sz w:val="21"/>
                <w:szCs w:val="21"/>
                <w:lang w:val="en-US" w:eastAsia="zh-CN"/>
              </w:rPr>
              <w:t>4</w:t>
            </w:r>
          </w:p>
        </w:tc>
        <w:tc>
          <w:tcPr>
            <w:tcW w:w="726" w:type="dxa"/>
            <w:tcMar>
              <w:top w:w="57" w:type="dxa"/>
              <w:left w:w="85" w:type="dxa"/>
              <w:bottom w:w="57" w:type="dxa"/>
              <w:right w:w="85" w:type="dxa"/>
            </w:tcMar>
            <w:vAlign w:val="center"/>
          </w:tcPr>
          <w:p w14:paraId="6E3B6DBC">
            <w:pPr>
              <w:pStyle w:val="16"/>
              <w:widowControl w:val="0"/>
              <w:rPr>
                <w:rFonts w:hint="eastAsia"/>
              </w:rPr>
            </w:pPr>
            <w:r>
              <w:rPr>
                <w:rFonts w:hint="eastAsia"/>
              </w:rPr>
              <w:t>40%</w:t>
            </w:r>
          </w:p>
        </w:tc>
        <w:tc>
          <w:tcPr>
            <w:tcW w:w="2410" w:type="dxa"/>
            <w:tcBorders>
              <w:right w:val="double" w:color="auto" w:sz="4" w:space="0"/>
            </w:tcBorders>
            <w:tcMar>
              <w:top w:w="57" w:type="dxa"/>
              <w:left w:w="85" w:type="dxa"/>
              <w:bottom w:w="57" w:type="dxa"/>
              <w:right w:w="85" w:type="dxa"/>
            </w:tcMar>
            <w:vAlign w:val="center"/>
          </w:tcPr>
          <w:p w14:paraId="4007069A">
            <w:pPr>
              <w:pStyle w:val="16"/>
              <w:widowControl w:val="0"/>
              <w:rPr>
                <w:rFonts w:hint="default" w:eastAsia="宋体"/>
                <w:lang w:val="en-US" w:eastAsia="zh-CN"/>
              </w:rPr>
            </w:pPr>
            <w:r>
              <w:rPr>
                <w:rFonts w:hint="eastAsia"/>
              </w:rPr>
              <w:t>作品</w:t>
            </w:r>
            <w:r>
              <w:rPr>
                <w:rFonts w:hint="eastAsia"/>
                <w:lang w:val="en-US" w:eastAsia="zh-CN"/>
              </w:rPr>
              <w:t>分析与</w:t>
            </w:r>
            <w:r>
              <w:rPr>
                <w:rFonts w:hint="eastAsia"/>
              </w:rPr>
              <w:t>改编创作</w:t>
            </w:r>
            <w:r>
              <w:rPr>
                <w:rFonts w:hint="eastAsia"/>
                <w:lang w:eastAsia="zh-CN"/>
              </w:rPr>
              <w:t>（</w:t>
            </w:r>
            <w:r>
              <w:rPr>
                <w:rFonts w:hint="eastAsia"/>
                <w:lang w:val="en-US" w:eastAsia="zh-CN"/>
              </w:rPr>
              <w:t>随堂测试）</w:t>
            </w:r>
          </w:p>
        </w:tc>
        <w:tc>
          <w:tcPr>
            <w:tcW w:w="627" w:type="dxa"/>
            <w:tcBorders>
              <w:left w:val="double" w:color="auto" w:sz="4" w:space="0"/>
            </w:tcBorders>
            <w:tcMar>
              <w:top w:w="57" w:type="dxa"/>
              <w:left w:w="85" w:type="dxa"/>
              <w:bottom w:w="57" w:type="dxa"/>
              <w:right w:w="85" w:type="dxa"/>
            </w:tcMar>
            <w:vAlign w:val="center"/>
          </w:tcPr>
          <w:p w14:paraId="0EE7C9BE">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7ED5B0F9">
            <w:pPr>
              <w:pStyle w:val="16"/>
              <w:widowControl w:val="0"/>
              <w:rPr>
                <w:rFonts w:ascii="Times New Roman" w:hAnsi="Times New Roman" w:eastAsia="宋体" w:cs="Times New Roman"/>
                <w:color w:val="000000"/>
                <w:sz w:val="21"/>
                <w:szCs w:val="21"/>
                <w:lang w:val="en-US" w:eastAsia="zh-CN" w:bidi="ar-SA"/>
              </w:rPr>
            </w:pPr>
            <w:r>
              <w:rPr>
                <w:rFonts w:cs="Times New Roman"/>
              </w:rPr>
              <w:t>20</w:t>
            </w:r>
          </w:p>
        </w:tc>
        <w:tc>
          <w:tcPr>
            <w:tcW w:w="627" w:type="dxa"/>
            <w:tcMar>
              <w:top w:w="57" w:type="dxa"/>
              <w:left w:w="85" w:type="dxa"/>
              <w:bottom w:w="57" w:type="dxa"/>
              <w:right w:w="85" w:type="dxa"/>
            </w:tcMar>
            <w:vAlign w:val="center"/>
          </w:tcPr>
          <w:p w14:paraId="232542FF">
            <w:pPr>
              <w:pStyle w:val="16"/>
              <w:widowControl w:val="0"/>
              <w:rPr>
                <w:rFonts w:ascii="Times New Roman" w:hAnsi="Times New Roman" w:eastAsia="宋体" w:cs="Times New Roman"/>
                <w:color w:val="000000"/>
                <w:sz w:val="21"/>
                <w:szCs w:val="21"/>
                <w:lang w:val="en-US" w:eastAsia="zh-CN" w:bidi="ar-SA"/>
              </w:rPr>
            </w:pPr>
          </w:p>
        </w:tc>
        <w:tc>
          <w:tcPr>
            <w:tcW w:w="627" w:type="dxa"/>
            <w:tcMar>
              <w:top w:w="57" w:type="dxa"/>
              <w:left w:w="85" w:type="dxa"/>
              <w:bottom w:w="57" w:type="dxa"/>
              <w:right w:w="85" w:type="dxa"/>
            </w:tcMar>
            <w:vAlign w:val="center"/>
          </w:tcPr>
          <w:p w14:paraId="7FCCE6BD">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73727295">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5A0A0B88">
            <w:pPr>
              <w:pStyle w:val="16"/>
              <w:widowControl w:val="0"/>
              <w:rPr>
                <w:rFonts w:ascii="Times New Roman" w:hAnsi="Times New Roman" w:eastAsia="宋体" w:cs="Times New Roman"/>
                <w:color w:val="000000"/>
                <w:sz w:val="21"/>
                <w:szCs w:val="21"/>
                <w:lang w:val="en-US" w:eastAsia="zh-CN" w:bidi="ar-SA"/>
              </w:rPr>
            </w:pPr>
          </w:p>
        </w:tc>
        <w:tc>
          <w:tcPr>
            <w:tcW w:w="723" w:type="dxa"/>
            <w:tcBorders>
              <w:right w:val="single" w:color="auto" w:sz="12" w:space="0"/>
            </w:tcBorders>
            <w:tcMar>
              <w:top w:w="57" w:type="dxa"/>
              <w:left w:w="85" w:type="dxa"/>
              <w:bottom w:w="57" w:type="dxa"/>
              <w:right w:w="85" w:type="dxa"/>
            </w:tcMar>
            <w:vAlign w:val="center"/>
          </w:tcPr>
          <w:p w14:paraId="10462A6D">
            <w:pPr>
              <w:pStyle w:val="16"/>
              <w:widowControl w:val="0"/>
              <w:rPr>
                <w:rFonts w:ascii="Times New Roman" w:hAnsi="Times New Roman" w:eastAsia="宋体" w:cs="Times New Roman"/>
                <w:color w:val="000000"/>
                <w:sz w:val="21"/>
                <w:szCs w:val="21"/>
                <w:lang w:val="en-US" w:eastAsia="zh-CN" w:bidi="ar-SA"/>
              </w:rPr>
            </w:pPr>
            <w:r>
              <w:rPr>
                <w:rFonts w:cs="Times New Roman"/>
              </w:rPr>
              <w:t>100</w:t>
            </w:r>
          </w:p>
        </w:tc>
      </w:tr>
      <w:bookmarkEnd w:id="4"/>
      <w:bookmarkEnd w:id="5"/>
    </w:tbl>
    <w:p w14:paraId="358C124A">
      <w:pPr>
        <w:pStyle w:val="19"/>
        <w:spacing w:before="326" w:beforeLines="100" w:after="163"/>
        <w:jc w:val="center"/>
        <w:rPr>
          <w:rFonts w:hint="eastAsia"/>
        </w:rPr>
      </w:pPr>
    </w:p>
    <w:p w14:paraId="0EBD8A4F">
      <w:pPr>
        <w:pStyle w:val="19"/>
        <w:spacing w:before="326" w:beforeLines="100" w:after="163"/>
        <w:jc w:val="center"/>
        <w:rPr>
          <w:rFonts w:hint="eastAsia"/>
        </w:rP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3BAB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031E334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2F353445">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2E5F68C">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2EB527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2F3114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458FABE9">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0264BABB">
            <w:pPr>
              <w:pStyle w:val="18"/>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27E5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6E6DDFA4">
            <w:pPr>
              <w:widowControl w:val="0"/>
              <w:snapToGrid w:val="0"/>
              <w:jc w:val="center"/>
              <w:rPr>
                <w:rFonts w:ascii="黑体" w:hAnsi="黑体" w:eastAsia="黑体"/>
                <w:bCs/>
                <w:sz w:val="21"/>
                <w:szCs w:val="21"/>
              </w:rPr>
            </w:pPr>
          </w:p>
        </w:tc>
        <w:tc>
          <w:tcPr>
            <w:tcW w:w="667" w:type="dxa"/>
            <w:vMerge w:val="continue"/>
          </w:tcPr>
          <w:p w14:paraId="03F2B690">
            <w:pPr>
              <w:pStyle w:val="18"/>
              <w:widowControl w:val="0"/>
              <w:jc w:val="both"/>
              <w:rPr>
                <w:rFonts w:ascii="黑体" w:hAnsi="黑体"/>
                <w:bCs/>
                <w:sz w:val="21"/>
                <w:szCs w:val="21"/>
              </w:rPr>
            </w:pPr>
          </w:p>
        </w:tc>
        <w:tc>
          <w:tcPr>
            <w:tcW w:w="1445" w:type="dxa"/>
            <w:vMerge w:val="continue"/>
          </w:tcPr>
          <w:p w14:paraId="6D165BF5">
            <w:pPr>
              <w:pStyle w:val="18"/>
              <w:widowControl w:val="0"/>
              <w:jc w:val="both"/>
              <w:rPr>
                <w:rFonts w:ascii="黑体" w:hAnsi="黑体"/>
                <w:bCs/>
                <w:sz w:val="21"/>
                <w:szCs w:val="21"/>
              </w:rPr>
            </w:pPr>
          </w:p>
        </w:tc>
        <w:tc>
          <w:tcPr>
            <w:tcW w:w="1445" w:type="dxa"/>
            <w:vAlign w:val="center"/>
          </w:tcPr>
          <w:p w14:paraId="349072A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011923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1E43187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C9043DD">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E3CE359">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50A1487">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667EAC5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8DCC9E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D353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685E2C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0F48B14C">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sz w:val="21"/>
                <w:szCs w:val="21"/>
              </w:rPr>
              <w:t>1，2，3</w:t>
            </w:r>
          </w:p>
        </w:tc>
        <w:tc>
          <w:tcPr>
            <w:tcW w:w="1445" w:type="dxa"/>
            <w:vAlign w:val="center"/>
          </w:tcPr>
          <w:p w14:paraId="1F113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能够综合运用阅读技能掌握相关论文的中心思想、主要内容和细节，具备中外儿童文学文本的分析的能力。</w:t>
            </w:r>
          </w:p>
        </w:tc>
        <w:tc>
          <w:tcPr>
            <w:tcW w:w="1445" w:type="dxa"/>
            <w:vAlign w:val="center"/>
          </w:tcPr>
          <w:p w14:paraId="62F83C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在相关活动中，对学科知识的掌握程度全面达到预期学习结果，错误率在10%以下。</w:t>
            </w:r>
          </w:p>
        </w:tc>
        <w:tc>
          <w:tcPr>
            <w:tcW w:w="1445" w:type="dxa"/>
            <w:vAlign w:val="center"/>
          </w:tcPr>
          <w:p w14:paraId="530C7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在相关活动中，对学科知识的掌握程度较好达到预期学习结果，错误率在20%左右。</w:t>
            </w:r>
          </w:p>
        </w:tc>
        <w:tc>
          <w:tcPr>
            <w:tcW w:w="1445" w:type="dxa"/>
            <w:vAlign w:val="center"/>
          </w:tcPr>
          <w:p w14:paraId="5D34B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在相关活动中，对学科知识单元的掌握程度基本达到预期学习结果，错误率在30%左右。</w:t>
            </w:r>
          </w:p>
        </w:tc>
        <w:tc>
          <w:tcPr>
            <w:tcW w:w="1445" w:type="dxa"/>
            <w:vAlign w:val="center"/>
          </w:tcPr>
          <w:p w14:paraId="6354A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在相关活动中，对学科知识单元的掌握程度达不到预期学习结果，错误率在40%以上。</w:t>
            </w:r>
          </w:p>
        </w:tc>
      </w:tr>
      <w:tr w14:paraId="5F9D7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C02423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49BC2F71">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sz w:val="21"/>
                <w:szCs w:val="21"/>
              </w:rPr>
              <w:t>1，2，3</w:t>
            </w:r>
            <w:r>
              <w:rPr>
                <w:rFonts w:hint="eastAsia" w:ascii="Arial" w:hAnsi="Arial" w:eastAsia="黑体" w:cs="Arial"/>
                <w:sz w:val="21"/>
                <w:szCs w:val="21"/>
                <w:lang w:eastAsia="zh-CN"/>
              </w:rPr>
              <w:t>，</w:t>
            </w:r>
            <w:r>
              <w:rPr>
                <w:rFonts w:hint="eastAsia" w:ascii="Arial" w:hAnsi="Arial" w:eastAsia="黑体" w:cs="Arial"/>
                <w:sz w:val="21"/>
                <w:szCs w:val="21"/>
                <w:lang w:val="en-US" w:eastAsia="zh-CN"/>
              </w:rPr>
              <w:t>6</w:t>
            </w:r>
          </w:p>
        </w:tc>
        <w:tc>
          <w:tcPr>
            <w:tcW w:w="1445" w:type="dxa"/>
            <w:vAlign w:val="center"/>
          </w:tcPr>
          <w:p w14:paraId="68028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能够综合运用文体分析技能，能够对相关中外儿童文学作品的主题、篇章、语言等做出一般的分析和判断。</w:t>
            </w:r>
          </w:p>
        </w:tc>
        <w:tc>
          <w:tcPr>
            <w:tcW w:w="1445" w:type="dxa"/>
            <w:vAlign w:val="center"/>
          </w:tcPr>
          <w:p w14:paraId="54F49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在读书报告中，对相关中外儿童文学作品的主题、篇章、语言等分析技能的掌握程度全面达到预期学习结果，错误率在10%以下。</w:t>
            </w:r>
          </w:p>
        </w:tc>
        <w:tc>
          <w:tcPr>
            <w:tcW w:w="1445" w:type="dxa"/>
            <w:vAlign w:val="center"/>
          </w:tcPr>
          <w:p w14:paraId="2A17D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在读书报告中，对相关中外儿童文学作品的主题、篇章、语言等分析技能的掌握程度较好达到预期学习结果，错误率在20%左右。</w:t>
            </w:r>
          </w:p>
        </w:tc>
        <w:tc>
          <w:tcPr>
            <w:tcW w:w="1445" w:type="dxa"/>
            <w:vAlign w:val="center"/>
          </w:tcPr>
          <w:p w14:paraId="28EB6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在读书报告中，对相关中外儿童文学作品的主题、篇章、语言等分析技能的掌握程度基本达到预期学习结果，错误率在30%左右。</w:t>
            </w:r>
          </w:p>
        </w:tc>
        <w:tc>
          <w:tcPr>
            <w:tcW w:w="1445" w:type="dxa"/>
            <w:vAlign w:val="center"/>
          </w:tcPr>
          <w:p w14:paraId="3E464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在读书报告中，对相关中外儿童文学作品的主题、篇章、语言等分析技能的掌握程度达不到预期学习结果，错误率在40%以上。</w:t>
            </w:r>
          </w:p>
        </w:tc>
      </w:tr>
      <w:tr w14:paraId="46D86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F92EAE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6E5A7819">
            <w:pPr>
              <w:widowControl w:val="0"/>
              <w:snapToGrid w:val="0"/>
              <w:jc w:val="center"/>
              <w:rPr>
                <w:rFonts w:ascii="Arial" w:hAnsi="Arial" w:eastAsia="黑体" w:cs="Arial"/>
                <w:bCs/>
                <w:sz w:val="21"/>
                <w:szCs w:val="21"/>
              </w:rPr>
            </w:pPr>
            <w:r>
              <w:rPr>
                <w:rFonts w:hint="eastAsia" w:ascii="Arial" w:hAnsi="Arial" w:eastAsia="黑体" w:cs="Arial"/>
                <w:sz w:val="21"/>
                <w:szCs w:val="21"/>
              </w:rPr>
              <w:t>3，4，5</w:t>
            </w:r>
          </w:p>
        </w:tc>
        <w:tc>
          <w:tcPr>
            <w:tcW w:w="1445" w:type="dxa"/>
            <w:vAlign w:val="center"/>
          </w:tcPr>
          <w:p w14:paraId="61F3C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能通过阅读书籍、网络评论和杂志，根据所获得知识，写一篇500字中外儿童文学作品的小论文。</w:t>
            </w:r>
          </w:p>
        </w:tc>
        <w:tc>
          <w:tcPr>
            <w:tcW w:w="1445" w:type="dxa"/>
            <w:vAlign w:val="center"/>
          </w:tcPr>
          <w:p w14:paraId="66FFB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表达思想清楚，文字通顺，连贯性较好。基本上无语言错误，</w:t>
            </w:r>
          </w:p>
        </w:tc>
        <w:tc>
          <w:tcPr>
            <w:tcW w:w="1445" w:type="dxa"/>
            <w:vAlign w:val="center"/>
          </w:tcPr>
          <w:p w14:paraId="4D70D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表达思路清楚，文字连贯，但有少量语言错误。</w:t>
            </w:r>
          </w:p>
        </w:tc>
        <w:tc>
          <w:tcPr>
            <w:tcW w:w="1445" w:type="dxa"/>
            <w:vAlign w:val="center"/>
          </w:tcPr>
          <w:p w14:paraId="51F1AE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有些地方表达思想不够清楚，文字勉强连贯; 语言错误相当多，其中有一些是严重错误。</w:t>
            </w:r>
          </w:p>
        </w:tc>
        <w:tc>
          <w:tcPr>
            <w:tcW w:w="1445" w:type="dxa"/>
            <w:vAlign w:val="center"/>
          </w:tcPr>
          <w:p w14:paraId="3EA9C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表达思路不清楚，连贯性差，有较多的严重语言错误。</w:t>
            </w:r>
          </w:p>
        </w:tc>
      </w:tr>
      <w:tr w14:paraId="6896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A3835A7">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67" w:type="dxa"/>
            <w:vAlign w:val="center"/>
          </w:tcPr>
          <w:p w14:paraId="73BDA4DD">
            <w:pPr>
              <w:widowControl w:val="0"/>
              <w:snapToGrid w:val="0"/>
              <w:jc w:val="center"/>
              <w:rPr>
                <w:rFonts w:hint="eastAsia" w:ascii="Arial" w:hAnsi="Arial" w:eastAsia="黑体" w:cs="Arial"/>
                <w:bCs/>
                <w:sz w:val="21"/>
                <w:szCs w:val="21"/>
                <w:lang w:val="en-US" w:eastAsia="zh-CN" w:bidi="ar-SA"/>
              </w:rPr>
            </w:pPr>
            <w:r>
              <w:rPr>
                <w:rFonts w:hint="eastAsia" w:ascii="Arial" w:hAnsi="Arial" w:eastAsia="黑体" w:cs="Arial"/>
                <w:sz w:val="21"/>
                <w:szCs w:val="21"/>
              </w:rPr>
              <w:t>3，4，5</w:t>
            </w:r>
          </w:p>
        </w:tc>
        <w:tc>
          <w:tcPr>
            <w:tcW w:w="1445" w:type="dxa"/>
            <w:vAlign w:val="center"/>
          </w:tcPr>
          <w:p w14:paraId="0298D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作品分析与改编创作。能够根据提供的资料独立写中外儿童文学作品的小论文，并且进行相关分析。</w:t>
            </w:r>
          </w:p>
        </w:tc>
        <w:tc>
          <w:tcPr>
            <w:tcW w:w="1445" w:type="dxa"/>
            <w:vAlign w:val="center"/>
          </w:tcPr>
          <w:p w14:paraId="65A44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表达思想清楚，文字通顺，连贯性较好。基本上无语言错误，</w:t>
            </w:r>
          </w:p>
        </w:tc>
        <w:tc>
          <w:tcPr>
            <w:tcW w:w="1445" w:type="dxa"/>
            <w:vAlign w:val="center"/>
          </w:tcPr>
          <w:p w14:paraId="7EBB69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表达思路清楚，文字连贯，但有少量语言错误。</w:t>
            </w:r>
          </w:p>
        </w:tc>
        <w:tc>
          <w:tcPr>
            <w:tcW w:w="1445" w:type="dxa"/>
            <w:vAlign w:val="center"/>
          </w:tcPr>
          <w:p w14:paraId="1EFD68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有些地方表达思想不够清楚，文字勉强连贯; 语言错误相当多，其中有一些是严重错误。</w:t>
            </w:r>
          </w:p>
        </w:tc>
        <w:tc>
          <w:tcPr>
            <w:tcW w:w="1445" w:type="dxa"/>
            <w:vAlign w:val="center"/>
          </w:tcPr>
          <w:p w14:paraId="57623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表达思路不清楚，连贯性差，有较多的严重语言错误。</w:t>
            </w:r>
          </w:p>
        </w:tc>
      </w:tr>
    </w:tbl>
    <w:p w14:paraId="17834B19">
      <w:pPr>
        <w:pStyle w:val="18"/>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0000000000000000000"/>
    <w:charset w:val="86"/>
    <w:family w:val="script"/>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718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BF86B1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BF86B1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2939C"/>
    <w:multiLevelType w:val="singleLevel"/>
    <w:tmpl w:val="99C2939C"/>
    <w:lvl w:ilvl="0" w:tentative="0">
      <w:start w:val="1"/>
      <w:numFmt w:val="decimal"/>
      <w:suff w:val="space"/>
      <w:lvlText w:val="%1."/>
      <w:lvlJc w:val="left"/>
    </w:lvl>
  </w:abstractNum>
  <w:abstractNum w:abstractNumId="1">
    <w:nsid w:val="BDF3C327"/>
    <w:multiLevelType w:val="singleLevel"/>
    <w:tmpl w:val="BDF3C32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zZWIzMjNmY2QwOTNjOGEwODg1MjVjZjRkNTlmN2Y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5E1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5C2C"/>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3CA1"/>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1726"/>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2F78"/>
    <w:rsid w:val="009D33E1"/>
    <w:rsid w:val="009D3B45"/>
    <w:rsid w:val="009D7CF9"/>
    <w:rsid w:val="009E2CCC"/>
    <w:rsid w:val="009E2CDD"/>
    <w:rsid w:val="009E366E"/>
    <w:rsid w:val="009E38F0"/>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2EA1"/>
    <w:rsid w:val="00A4547A"/>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6B03"/>
    <w:rsid w:val="00BC0490"/>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F2A"/>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F77FDB"/>
    <w:rsid w:val="0A8128A6"/>
    <w:rsid w:val="0BF32A1B"/>
    <w:rsid w:val="0EFF5202"/>
    <w:rsid w:val="0FFF4E66"/>
    <w:rsid w:val="10BD2C22"/>
    <w:rsid w:val="17FDC680"/>
    <w:rsid w:val="1B76437A"/>
    <w:rsid w:val="1E719C34"/>
    <w:rsid w:val="1E9DB6B1"/>
    <w:rsid w:val="1EF10E71"/>
    <w:rsid w:val="1F8F8A79"/>
    <w:rsid w:val="1FBF3462"/>
    <w:rsid w:val="1FF723E7"/>
    <w:rsid w:val="22987C80"/>
    <w:rsid w:val="24192CCC"/>
    <w:rsid w:val="25F87AD4"/>
    <w:rsid w:val="277CED54"/>
    <w:rsid w:val="27EE0E46"/>
    <w:rsid w:val="28DF621C"/>
    <w:rsid w:val="2BFF5A44"/>
    <w:rsid w:val="2EDEA225"/>
    <w:rsid w:val="2F396EB5"/>
    <w:rsid w:val="2F7FA194"/>
    <w:rsid w:val="2FBA799C"/>
    <w:rsid w:val="2FBC1077"/>
    <w:rsid w:val="2FFF86BE"/>
    <w:rsid w:val="2FFFC1B4"/>
    <w:rsid w:val="31DF2271"/>
    <w:rsid w:val="33DD3A33"/>
    <w:rsid w:val="35DFA0C5"/>
    <w:rsid w:val="35FD2DCE"/>
    <w:rsid w:val="371227E9"/>
    <w:rsid w:val="374E0740"/>
    <w:rsid w:val="37638469"/>
    <w:rsid w:val="37C38B6F"/>
    <w:rsid w:val="37EFD853"/>
    <w:rsid w:val="37F7216F"/>
    <w:rsid w:val="37FF53A4"/>
    <w:rsid w:val="38FB1387"/>
    <w:rsid w:val="39A66CD4"/>
    <w:rsid w:val="3B583EF4"/>
    <w:rsid w:val="3B7BC8B2"/>
    <w:rsid w:val="3B9FAF2A"/>
    <w:rsid w:val="3BDFBF50"/>
    <w:rsid w:val="3BFF7B07"/>
    <w:rsid w:val="3CD52CE1"/>
    <w:rsid w:val="3D9F324F"/>
    <w:rsid w:val="3DBF9B52"/>
    <w:rsid w:val="3DE5EE9B"/>
    <w:rsid w:val="3DFEE342"/>
    <w:rsid w:val="3E4FA8CD"/>
    <w:rsid w:val="3E7FCA3B"/>
    <w:rsid w:val="3EC5F97F"/>
    <w:rsid w:val="3EE6EF4F"/>
    <w:rsid w:val="3EE951CF"/>
    <w:rsid w:val="3EFBD7F1"/>
    <w:rsid w:val="3F753BEC"/>
    <w:rsid w:val="3FB5624A"/>
    <w:rsid w:val="3FCF6029"/>
    <w:rsid w:val="3FDB8664"/>
    <w:rsid w:val="3FEBEF09"/>
    <w:rsid w:val="3FFCA2DC"/>
    <w:rsid w:val="3FFD036E"/>
    <w:rsid w:val="3FFF89CE"/>
    <w:rsid w:val="410F2E6A"/>
    <w:rsid w:val="42C50F96"/>
    <w:rsid w:val="43D30353"/>
    <w:rsid w:val="4430136C"/>
    <w:rsid w:val="46775559"/>
    <w:rsid w:val="47DEC8FF"/>
    <w:rsid w:val="49C14D9C"/>
    <w:rsid w:val="49E6816D"/>
    <w:rsid w:val="4AB0382B"/>
    <w:rsid w:val="4CF23F7D"/>
    <w:rsid w:val="4D579483"/>
    <w:rsid w:val="4DF99BC7"/>
    <w:rsid w:val="4EBD28B8"/>
    <w:rsid w:val="4FDD0516"/>
    <w:rsid w:val="4FEBB29C"/>
    <w:rsid w:val="4FEF5A21"/>
    <w:rsid w:val="556FB357"/>
    <w:rsid w:val="55F84DA4"/>
    <w:rsid w:val="569868B5"/>
    <w:rsid w:val="56BCA488"/>
    <w:rsid w:val="56EF5F30"/>
    <w:rsid w:val="577D2FC5"/>
    <w:rsid w:val="57BB8C78"/>
    <w:rsid w:val="57CD8D69"/>
    <w:rsid w:val="57EF70EB"/>
    <w:rsid w:val="57F48EE0"/>
    <w:rsid w:val="57FB25C6"/>
    <w:rsid w:val="57FE566A"/>
    <w:rsid w:val="59DED30E"/>
    <w:rsid w:val="59E691DD"/>
    <w:rsid w:val="5A52E7C0"/>
    <w:rsid w:val="5ABF7EA0"/>
    <w:rsid w:val="5BDABB23"/>
    <w:rsid w:val="5BFF04D1"/>
    <w:rsid w:val="5C7F7AF4"/>
    <w:rsid w:val="5D4F31FF"/>
    <w:rsid w:val="5DDF794A"/>
    <w:rsid w:val="5DE90564"/>
    <w:rsid w:val="5E833F7D"/>
    <w:rsid w:val="5F3E3639"/>
    <w:rsid w:val="5F4E946C"/>
    <w:rsid w:val="5F5F695C"/>
    <w:rsid w:val="5F99FE73"/>
    <w:rsid w:val="5F9E4D5A"/>
    <w:rsid w:val="5FBF13DC"/>
    <w:rsid w:val="5FBFA316"/>
    <w:rsid w:val="5FCDDCB5"/>
    <w:rsid w:val="5FDDAD44"/>
    <w:rsid w:val="5FDFF256"/>
    <w:rsid w:val="5FE3DAAC"/>
    <w:rsid w:val="5FFCEFAD"/>
    <w:rsid w:val="5FFD6FBE"/>
    <w:rsid w:val="5FFF5C10"/>
    <w:rsid w:val="5FFF5F94"/>
    <w:rsid w:val="611F6817"/>
    <w:rsid w:val="63FFC3F8"/>
    <w:rsid w:val="66754BCF"/>
    <w:rsid w:val="66B6412A"/>
    <w:rsid w:val="66CA1754"/>
    <w:rsid w:val="66FE0069"/>
    <w:rsid w:val="66FF6DAB"/>
    <w:rsid w:val="675A6819"/>
    <w:rsid w:val="675F85E4"/>
    <w:rsid w:val="6763F965"/>
    <w:rsid w:val="697F98D2"/>
    <w:rsid w:val="6A19016B"/>
    <w:rsid w:val="6AFC6E3F"/>
    <w:rsid w:val="6BEDB5CC"/>
    <w:rsid w:val="6BF58181"/>
    <w:rsid w:val="6BF7FE3C"/>
    <w:rsid w:val="6BFDF9A7"/>
    <w:rsid w:val="6C5BA5D0"/>
    <w:rsid w:val="6C625FD4"/>
    <w:rsid w:val="6CFDC192"/>
    <w:rsid w:val="6D335659"/>
    <w:rsid w:val="6D5F7DAB"/>
    <w:rsid w:val="6D5FAAD0"/>
    <w:rsid w:val="6D7B6225"/>
    <w:rsid w:val="6DBE86A6"/>
    <w:rsid w:val="6DEF9855"/>
    <w:rsid w:val="6DF94276"/>
    <w:rsid w:val="6DFA67B4"/>
    <w:rsid w:val="6DFCBE56"/>
    <w:rsid w:val="6DFF48B5"/>
    <w:rsid w:val="6DFF6FF1"/>
    <w:rsid w:val="6DFFE0D3"/>
    <w:rsid w:val="6EDE9615"/>
    <w:rsid w:val="6EF74B57"/>
    <w:rsid w:val="6EFD68FF"/>
    <w:rsid w:val="6F1E65D4"/>
    <w:rsid w:val="6F266C86"/>
    <w:rsid w:val="6F5042C2"/>
    <w:rsid w:val="6F5B8266"/>
    <w:rsid w:val="6F6F9F02"/>
    <w:rsid w:val="6F73CC3E"/>
    <w:rsid w:val="6F7B8DB5"/>
    <w:rsid w:val="6F7CAB41"/>
    <w:rsid w:val="6FB68105"/>
    <w:rsid w:val="6FBDCAB9"/>
    <w:rsid w:val="6FC39B5D"/>
    <w:rsid w:val="6FD75A02"/>
    <w:rsid w:val="6FDA219F"/>
    <w:rsid w:val="6FDF8FD6"/>
    <w:rsid w:val="6FF75B93"/>
    <w:rsid w:val="6FFF67F9"/>
    <w:rsid w:val="72F921C2"/>
    <w:rsid w:val="734FDCCE"/>
    <w:rsid w:val="735F5259"/>
    <w:rsid w:val="735F9079"/>
    <w:rsid w:val="73FE2D25"/>
    <w:rsid w:val="73FE57A8"/>
    <w:rsid w:val="74316312"/>
    <w:rsid w:val="74FDF296"/>
    <w:rsid w:val="75B35EE1"/>
    <w:rsid w:val="75B6C70D"/>
    <w:rsid w:val="75F8D299"/>
    <w:rsid w:val="75FE5C20"/>
    <w:rsid w:val="763E93FB"/>
    <w:rsid w:val="76AE4331"/>
    <w:rsid w:val="76CB3D14"/>
    <w:rsid w:val="772BA7BD"/>
    <w:rsid w:val="773D84A4"/>
    <w:rsid w:val="773F8876"/>
    <w:rsid w:val="776A62C0"/>
    <w:rsid w:val="777B36C3"/>
    <w:rsid w:val="777D2AE6"/>
    <w:rsid w:val="77DF8D2B"/>
    <w:rsid w:val="77DFB80B"/>
    <w:rsid w:val="77EDE62B"/>
    <w:rsid w:val="77EE75DE"/>
    <w:rsid w:val="77FB4CE5"/>
    <w:rsid w:val="77FB848D"/>
    <w:rsid w:val="77FBBDF4"/>
    <w:rsid w:val="77FBDF2E"/>
    <w:rsid w:val="77FDE307"/>
    <w:rsid w:val="780F13C8"/>
    <w:rsid w:val="78F5B73E"/>
    <w:rsid w:val="794FCFD0"/>
    <w:rsid w:val="796B41E1"/>
    <w:rsid w:val="797DA840"/>
    <w:rsid w:val="79B7CC95"/>
    <w:rsid w:val="79F5D12A"/>
    <w:rsid w:val="79FFC53D"/>
    <w:rsid w:val="7AA7DA33"/>
    <w:rsid w:val="7AD5AAF7"/>
    <w:rsid w:val="7AEEBCD4"/>
    <w:rsid w:val="7AF32719"/>
    <w:rsid w:val="7AFA49CE"/>
    <w:rsid w:val="7AFFD0D1"/>
    <w:rsid w:val="7B9F15C9"/>
    <w:rsid w:val="7BA20195"/>
    <w:rsid w:val="7BE4AC85"/>
    <w:rsid w:val="7BE90598"/>
    <w:rsid w:val="7BF7E47F"/>
    <w:rsid w:val="7BFBD76E"/>
    <w:rsid w:val="7BFE968E"/>
    <w:rsid w:val="7BFF7F66"/>
    <w:rsid w:val="7C385448"/>
    <w:rsid w:val="7C3FE152"/>
    <w:rsid w:val="7CB3663D"/>
    <w:rsid w:val="7D7E1E95"/>
    <w:rsid w:val="7D7ECEDE"/>
    <w:rsid w:val="7D7FE189"/>
    <w:rsid w:val="7DBD8612"/>
    <w:rsid w:val="7DDFBDF9"/>
    <w:rsid w:val="7DF54DFE"/>
    <w:rsid w:val="7DFE0912"/>
    <w:rsid w:val="7E3F3A18"/>
    <w:rsid w:val="7E3FEB71"/>
    <w:rsid w:val="7E9F15FB"/>
    <w:rsid w:val="7EAE8380"/>
    <w:rsid w:val="7EBFDDC8"/>
    <w:rsid w:val="7ED3DA99"/>
    <w:rsid w:val="7EDF176E"/>
    <w:rsid w:val="7EF70CBD"/>
    <w:rsid w:val="7EFB6A37"/>
    <w:rsid w:val="7F6906A8"/>
    <w:rsid w:val="7F6DE00B"/>
    <w:rsid w:val="7F770A29"/>
    <w:rsid w:val="7F7961F8"/>
    <w:rsid w:val="7F7CCCA1"/>
    <w:rsid w:val="7F7D62CF"/>
    <w:rsid w:val="7F9F32D5"/>
    <w:rsid w:val="7F9F9647"/>
    <w:rsid w:val="7FA4741C"/>
    <w:rsid w:val="7FAF7219"/>
    <w:rsid w:val="7FCBE869"/>
    <w:rsid w:val="7FD3BA80"/>
    <w:rsid w:val="7FDE2AA7"/>
    <w:rsid w:val="7FDEBA4D"/>
    <w:rsid w:val="7FDF2354"/>
    <w:rsid w:val="7FDF3740"/>
    <w:rsid w:val="7FDFA058"/>
    <w:rsid w:val="7FEB7F40"/>
    <w:rsid w:val="7FEF717E"/>
    <w:rsid w:val="7FF5A428"/>
    <w:rsid w:val="7FFA90EB"/>
    <w:rsid w:val="7FFC2E6A"/>
    <w:rsid w:val="7FFDC10C"/>
    <w:rsid w:val="7FFE0648"/>
    <w:rsid w:val="7FFEB3F3"/>
    <w:rsid w:val="7FFF1F3D"/>
    <w:rsid w:val="7FFF4790"/>
    <w:rsid w:val="7FFFF762"/>
    <w:rsid w:val="81FF82E1"/>
    <w:rsid w:val="87ED9387"/>
    <w:rsid w:val="8CCB6FFA"/>
    <w:rsid w:val="8D794743"/>
    <w:rsid w:val="8DBF0B38"/>
    <w:rsid w:val="93F3E373"/>
    <w:rsid w:val="9A5F70B9"/>
    <w:rsid w:val="9B7D2BC1"/>
    <w:rsid w:val="9EDE3919"/>
    <w:rsid w:val="9EFE2045"/>
    <w:rsid w:val="9F5F4D82"/>
    <w:rsid w:val="9FA35E91"/>
    <w:rsid w:val="9FDF030E"/>
    <w:rsid w:val="9FF34980"/>
    <w:rsid w:val="A74F9234"/>
    <w:rsid w:val="A7AD257A"/>
    <w:rsid w:val="ABFF39B5"/>
    <w:rsid w:val="AD9768CD"/>
    <w:rsid w:val="AEF79A4E"/>
    <w:rsid w:val="AF5BC69A"/>
    <w:rsid w:val="AF5EFA58"/>
    <w:rsid w:val="AF8A5096"/>
    <w:rsid w:val="AFDB1672"/>
    <w:rsid w:val="AFDF255B"/>
    <w:rsid w:val="B0CF62BE"/>
    <w:rsid w:val="B3EF42A2"/>
    <w:rsid w:val="B66F1982"/>
    <w:rsid w:val="B68F244E"/>
    <w:rsid w:val="B6F7FB1F"/>
    <w:rsid w:val="B7DF0A17"/>
    <w:rsid w:val="B7FCCBBF"/>
    <w:rsid w:val="B94F7D00"/>
    <w:rsid w:val="BA5F5589"/>
    <w:rsid w:val="BA790B7E"/>
    <w:rsid w:val="BBC54848"/>
    <w:rsid w:val="BBD4A749"/>
    <w:rsid w:val="BBFDE1D2"/>
    <w:rsid w:val="BC7F9502"/>
    <w:rsid w:val="BCDD008B"/>
    <w:rsid w:val="BCE346B7"/>
    <w:rsid w:val="BD3DF76F"/>
    <w:rsid w:val="BDAE03C5"/>
    <w:rsid w:val="BDDF89C4"/>
    <w:rsid w:val="BDF727CB"/>
    <w:rsid w:val="BDFBED10"/>
    <w:rsid w:val="BDFFAE88"/>
    <w:rsid w:val="BE9D65E1"/>
    <w:rsid w:val="BEDE83C0"/>
    <w:rsid w:val="BEF7FE42"/>
    <w:rsid w:val="BEFD78CC"/>
    <w:rsid w:val="BEFE5504"/>
    <w:rsid w:val="BF7EFEDE"/>
    <w:rsid w:val="BF7F59E0"/>
    <w:rsid w:val="BFAE62D9"/>
    <w:rsid w:val="BFBFF32F"/>
    <w:rsid w:val="BFDD0EF3"/>
    <w:rsid w:val="BFEF443B"/>
    <w:rsid w:val="BFF7E57A"/>
    <w:rsid w:val="BFFD9240"/>
    <w:rsid w:val="BFFDA9A1"/>
    <w:rsid w:val="BFFFB6B7"/>
    <w:rsid w:val="C37F59A5"/>
    <w:rsid w:val="C3EF49FE"/>
    <w:rsid w:val="C67E4816"/>
    <w:rsid w:val="C6BB11EF"/>
    <w:rsid w:val="C7FDE741"/>
    <w:rsid w:val="C8EF68A2"/>
    <w:rsid w:val="CAFEB91A"/>
    <w:rsid w:val="CB970661"/>
    <w:rsid w:val="CDFB02AC"/>
    <w:rsid w:val="CF3EABE7"/>
    <w:rsid w:val="CF7F3773"/>
    <w:rsid w:val="CFDC5180"/>
    <w:rsid w:val="CFF589B5"/>
    <w:rsid w:val="CFF5E682"/>
    <w:rsid w:val="CFF6E41B"/>
    <w:rsid w:val="CFF7E468"/>
    <w:rsid w:val="D2A3F0E3"/>
    <w:rsid w:val="D37A63F5"/>
    <w:rsid w:val="D58D1851"/>
    <w:rsid w:val="D79FB720"/>
    <w:rsid w:val="D7BD2DE4"/>
    <w:rsid w:val="D7D30603"/>
    <w:rsid w:val="D7FF5BCF"/>
    <w:rsid w:val="DABE4BAF"/>
    <w:rsid w:val="DAF7EA98"/>
    <w:rsid w:val="DAFFB163"/>
    <w:rsid w:val="DB5CC80D"/>
    <w:rsid w:val="DBB642F0"/>
    <w:rsid w:val="DBBBB130"/>
    <w:rsid w:val="DBECB12C"/>
    <w:rsid w:val="DBFCD9F5"/>
    <w:rsid w:val="DCB44C5D"/>
    <w:rsid w:val="DCBE7FCE"/>
    <w:rsid w:val="DCFE6D28"/>
    <w:rsid w:val="DD97902A"/>
    <w:rsid w:val="DDADED32"/>
    <w:rsid w:val="DDBBB3D2"/>
    <w:rsid w:val="DDF3EAF1"/>
    <w:rsid w:val="DE7BFC05"/>
    <w:rsid w:val="DEF16827"/>
    <w:rsid w:val="DEF5C04C"/>
    <w:rsid w:val="DEFB544A"/>
    <w:rsid w:val="DF2E0990"/>
    <w:rsid w:val="DF3FFB79"/>
    <w:rsid w:val="DF665E5F"/>
    <w:rsid w:val="DF975523"/>
    <w:rsid w:val="DFBD05E0"/>
    <w:rsid w:val="DFCF4172"/>
    <w:rsid w:val="DFEF0932"/>
    <w:rsid w:val="DFF65A4E"/>
    <w:rsid w:val="DFFF976D"/>
    <w:rsid w:val="DFFFFBF2"/>
    <w:rsid w:val="DFFFFF5E"/>
    <w:rsid w:val="E07FCC2E"/>
    <w:rsid w:val="E27FD17B"/>
    <w:rsid w:val="E637BDFE"/>
    <w:rsid w:val="E67FF4C4"/>
    <w:rsid w:val="E6D390D8"/>
    <w:rsid w:val="E6FA9D3B"/>
    <w:rsid w:val="E73C9110"/>
    <w:rsid w:val="E76D51A0"/>
    <w:rsid w:val="E7B57745"/>
    <w:rsid w:val="E7CF7E9D"/>
    <w:rsid w:val="E7EDB9C2"/>
    <w:rsid w:val="E7F99122"/>
    <w:rsid w:val="E7FB9EE9"/>
    <w:rsid w:val="E7FFDB23"/>
    <w:rsid w:val="E87F919B"/>
    <w:rsid w:val="E8FA5863"/>
    <w:rsid w:val="E9CF3253"/>
    <w:rsid w:val="E9EB371E"/>
    <w:rsid w:val="E9F7945F"/>
    <w:rsid w:val="EAB75F4D"/>
    <w:rsid w:val="EAFEFEF8"/>
    <w:rsid w:val="EAFF9CDA"/>
    <w:rsid w:val="EBE5B374"/>
    <w:rsid w:val="EBED51E6"/>
    <w:rsid w:val="EBF19423"/>
    <w:rsid w:val="EBFF5D10"/>
    <w:rsid w:val="EBFF793D"/>
    <w:rsid w:val="ECD6A327"/>
    <w:rsid w:val="ECDAE1E5"/>
    <w:rsid w:val="ECF5613B"/>
    <w:rsid w:val="ED55A5D9"/>
    <w:rsid w:val="EDBF2A25"/>
    <w:rsid w:val="EE4B1807"/>
    <w:rsid w:val="EE63535C"/>
    <w:rsid w:val="EE6B5B82"/>
    <w:rsid w:val="EECFC86D"/>
    <w:rsid w:val="EEFAC4D2"/>
    <w:rsid w:val="EEFE07A1"/>
    <w:rsid w:val="EF27A764"/>
    <w:rsid w:val="EF51D15F"/>
    <w:rsid w:val="EF7F5EA1"/>
    <w:rsid w:val="EFC722AC"/>
    <w:rsid w:val="EFDF56DC"/>
    <w:rsid w:val="EFF3AFC9"/>
    <w:rsid w:val="EFF762E9"/>
    <w:rsid w:val="EFFBEBC7"/>
    <w:rsid w:val="EFFCA122"/>
    <w:rsid w:val="EFFCDDE9"/>
    <w:rsid w:val="EFFF681A"/>
    <w:rsid w:val="EFFFF246"/>
    <w:rsid w:val="F1D7FFFF"/>
    <w:rsid w:val="F3357F2A"/>
    <w:rsid w:val="F37FBE2A"/>
    <w:rsid w:val="F387BBBB"/>
    <w:rsid w:val="F3B667C5"/>
    <w:rsid w:val="F3D6C595"/>
    <w:rsid w:val="F3FF4E25"/>
    <w:rsid w:val="F582EE2D"/>
    <w:rsid w:val="F58F0C8C"/>
    <w:rsid w:val="F5B1255B"/>
    <w:rsid w:val="F5FF7D4D"/>
    <w:rsid w:val="F5FF90E4"/>
    <w:rsid w:val="F5FFA288"/>
    <w:rsid w:val="F6BF3EC8"/>
    <w:rsid w:val="F6DB8952"/>
    <w:rsid w:val="F73BA3B1"/>
    <w:rsid w:val="F7A76460"/>
    <w:rsid w:val="F7AD6269"/>
    <w:rsid w:val="F7AFDD1D"/>
    <w:rsid w:val="F7BF1EB3"/>
    <w:rsid w:val="F7DF4A41"/>
    <w:rsid w:val="F7DFE064"/>
    <w:rsid w:val="F7E7BD1D"/>
    <w:rsid w:val="F7EF5EB4"/>
    <w:rsid w:val="F7FBB090"/>
    <w:rsid w:val="F7FD9D11"/>
    <w:rsid w:val="F7FE1DF4"/>
    <w:rsid w:val="F7FFC26A"/>
    <w:rsid w:val="F8FB5CC1"/>
    <w:rsid w:val="F8FFD376"/>
    <w:rsid w:val="F96A7692"/>
    <w:rsid w:val="F97F17A1"/>
    <w:rsid w:val="F9AC34B2"/>
    <w:rsid w:val="F9D89505"/>
    <w:rsid w:val="F9FF8426"/>
    <w:rsid w:val="FA7CBB0A"/>
    <w:rsid w:val="FABBDB2F"/>
    <w:rsid w:val="FAC829E2"/>
    <w:rsid w:val="FADE2300"/>
    <w:rsid w:val="FAFEDBE6"/>
    <w:rsid w:val="FB5DF5AA"/>
    <w:rsid w:val="FB776890"/>
    <w:rsid w:val="FB791B3B"/>
    <w:rsid w:val="FB9AC0D8"/>
    <w:rsid w:val="FB9D33D0"/>
    <w:rsid w:val="FBDDD43B"/>
    <w:rsid w:val="FBEB70CE"/>
    <w:rsid w:val="FBEDECB6"/>
    <w:rsid w:val="FBEF2600"/>
    <w:rsid w:val="FBEF7A3F"/>
    <w:rsid w:val="FBFCD410"/>
    <w:rsid w:val="FC7BBEF0"/>
    <w:rsid w:val="FC7DD744"/>
    <w:rsid w:val="FCCD174C"/>
    <w:rsid w:val="FCF7E528"/>
    <w:rsid w:val="FD3F9365"/>
    <w:rsid w:val="FD6471F6"/>
    <w:rsid w:val="FD6F5F0F"/>
    <w:rsid w:val="FD7EF2F9"/>
    <w:rsid w:val="FD9B6B3F"/>
    <w:rsid w:val="FDA72104"/>
    <w:rsid w:val="FDBB7B4C"/>
    <w:rsid w:val="FDD771DE"/>
    <w:rsid w:val="FDE65406"/>
    <w:rsid w:val="FDED49C4"/>
    <w:rsid w:val="FDEFC86B"/>
    <w:rsid w:val="FDFC9BE9"/>
    <w:rsid w:val="FDFD5BC0"/>
    <w:rsid w:val="FDFE5A52"/>
    <w:rsid w:val="FDFF1E09"/>
    <w:rsid w:val="FE3F9D4C"/>
    <w:rsid w:val="FE4F340B"/>
    <w:rsid w:val="FE5FD88E"/>
    <w:rsid w:val="FE7A1D07"/>
    <w:rsid w:val="FE9D47D1"/>
    <w:rsid w:val="FEBBE09D"/>
    <w:rsid w:val="FEF7204E"/>
    <w:rsid w:val="FEFAE8D4"/>
    <w:rsid w:val="FEFD369E"/>
    <w:rsid w:val="FEFF5035"/>
    <w:rsid w:val="FEFFA47C"/>
    <w:rsid w:val="FEFFB1D0"/>
    <w:rsid w:val="FF0DC373"/>
    <w:rsid w:val="FF1F24AF"/>
    <w:rsid w:val="FF37C6F4"/>
    <w:rsid w:val="FF65C3F7"/>
    <w:rsid w:val="FF6B1F6E"/>
    <w:rsid w:val="FF6FD735"/>
    <w:rsid w:val="FF7D6FA8"/>
    <w:rsid w:val="FF7F174D"/>
    <w:rsid w:val="FF9C0F75"/>
    <w:rsid w:val="FF9EE6ED"/>
    <w:rsid w:val="FFBAFD96"/>
    <w:rsid w:val="FFBFE156"/>
    <w:rsid w:val="FFCEE7E3"/>
    <w:rsid w:val="FFD45060"/>
    <w:rsid w:val="FFDB51BB"/>
    <w:rsid w:val="FFDED29B"/>
    <w:rsid w:val="FFE68D19"/>
    <w:rsid w:val="FFEF60E3"/>
    <w:rsid w:val="FFEFB4EB"/>
    <w:rsid w:val="FFF0526D"/>
    <w:rsid w:val="FFF6FF09"/>
    <w:rsid w:val="FFF78265"/>
    <w:rsid w:val="FFF7C465"/>
    <w:rsid w:val="FFFBEB79"/>
    <w:rsid w:val="FFFE4D50"/>
    <w:rsid w:val="FFFF8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semiHidden/>
    <w:qFormat/>
    <w:uiPriority w:val="99"/>
    <w:rPr>
      <w:sz w:val="18"/>
      <w:szCs w:val="18"/>
    </w:rPr>
  </w:style>
  <w:style w:type="character" w:customStyle="1" w:styleId="14">
    <w:name w:val="页脚 字符"/>
    <w:basedOn w:val="9"/>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9"/>
    <w:link w:val="2"/>
    <w:qFormat/>
    <w:uiPriority w:val="9"/>
    <w:rPr>
      <w:rFonts w:ascii="Calibri" w:hAnsi="Calibri" w:eastAsia="宋体" w:cs="Times New Roman"/>
      <w:b/>
      <w:bCs/>
      <w:kern w:val="44"/>
      <w:sz w:val="44"/>
      <w:szCs w:val="44"/>
    </w:rPr>
  </w:style>
  <w:style w:type="character" w:customStyle="1" w:styleId="22">
    <w:name w:val="批注文字 字符"/>
    <w:basedOn w:val="9"/>
    <w:link w:val="3"/>
    <w:qFormat/>
    <w:uiPriority w:val="99"/>
    <w:rPr>
      <w:rFonts w:ascii="Times New Roman" w:hAnsi="Times New Roman" w:eastAsia="宋体" w:cs="Times New Roman"/>
      <w:kern w:val="2"/>
      <w:sz w:val="21"/>
      <w:szCs w:val="24"/>
    </w:rPr>
  </w:style>
  <w:style w:type="character" w:customStyle="1" w:styleId="23">
    <w:name w:val="editor-text-node"/>
    <w:basedOn w:val="9"/>
    <w:qFormat/>
    <w:uiPriority w:val="0"/>
  </w:style>
  <w:style w:type="character" w:styleId="24">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1566</Words>
  <Characters>1664</Characters>
  <Lines>77</Lines>
  <Paragraphs>21</Paragraphs>
  <TotalTime>0</TotalTime>
  <ScaleCrop>false</ScaleCrop>
  <LinksUpToDate>false</LinksUpToDate>
  <CharactersWithSpaces>1676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2023-11-25T10:39:00Z</dcterms:created>
  <dc:creator>juvg</dc:creator>
  <cp:lastModifiedBy>今天天气真好.</cp:lastModifiedBy>
  <cp:lastPrinted>2023-11-25T08:52:00Z</cp:lastPrinted>
  <dcterms:modified xsi:type="dcterms:W3CDTF">2025-03-14T04:39:15Z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C4205E0CB1F8579CC766C1677C80D5A8_43</vt:lpwstr>
  </property>
  <property fmtid="{D5CDD505-2E9C-101B-9397-08002B2CF9AE}" pid="4" name="KSOTemplateDocerSaveRecord">
    <vt:lpwstr>eyJoZGlkIjoiOWE3YzBmNTI5ZDlkNzdkNGQzMTc3Y2NhZjM2ZjBkMzciLCJ1c2VySWQiOiI2ODU0ODk4NDgifQ==</vt:lpwstr>
  </property>
</Properties>
</file>