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1ZHmtQAAAAI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【日语阅读】</w:t>
      </w:r>
    </w:p>
    <w:p>
      <w:pPr>
        <w:shd w:val="clear" w:color="auto" w:fill="F5F5F5"/>
        <w:jc w:val="center"/>
        <w:textAlignment w:val="top"/>
        <w:rPr>
          <w:rFonts w:ascii="Arial" w:hAnsi="Arial" w:cs="Arial"/>
          <w:color w:val="888888"/>
          <w:kern w:val="0"/>
          <w:sz w:val="20"/>
          <w:szCs w:val="20"/>
        </w:rPr>
      </w:pPr>
      <w:r>
        <w:rPr>
          <w:rFonts w:hint="eastAsia"/>
          <w:b/>
          <w:sz w:val="28"/>
          <w:szCs w:val="30"/>
        </w:rPr>
        <w:t>【Japanese Reading】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2020091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宋体" w:hAnsi="宋体"/>
          <w:color w:val="000000"/>
          <w:sz w:val="20"/>
          <w:szCs w:val="20"/>
        </w:rPr>
        <w:t>专业任意选修课</w:t>
      </w:r>
      <w:r>
        <w:rPr>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pacing w:line="288" w:lineRule="auto"/>
        <w:ind w:left="1257" w:leftChars="366" w:hanging="488" w:hangingChars="244"/>
        <w:rPr>
          <w:rFonts w:ascii="宋体" w:hAnsi="宋体" w:cs="宋体"/>
          <w:sz w:val="20"/>
        </w:rPr>
      </w:pPr>
      <w:r>
        <w:rPr>
          <w:rFonts w:ascii="宋体" w:hAnsi="宋体" w:cs="宋体"/>
          <w:sz w:val="20"/>
        </w:rPr>
        <w:t>教材【</w:t>
      </w:r>
      <w:r>
        <w:rPr>
          <w:rFonts w:hint="eastAsia" w:ascii="宋体" w:hAnsi="宋体" w:cs="宋体"/>
          <w:sz w:val="20"/>
        </w:rPr>
        <w:t>《晨钟暮鼓——日语短篇诵读精粹》，章虹，上海大学出版社，2018年7月第1版</w:t>
      </w:r>
      <w:r>
        <w:rPr>
          <w:rFonts w:ascii="宋体" w:hAnsi="宋体" w:cs="宋体"/>
          <w:sz w:val="20"/>
        </w:rPr>
        <w:t>】</w:t>
      </w:r>
    </w:p>
    <w:p>
      <w:pPr>
        <w:spacing w:line="288" w:lineRule="auto"/>
        <w:ind w:left="1828" w:leftChars="380" w:hanging="1030" w:hangingChars="515"/>
        <w:rPr>
          <w:rFonts w:ascii="宋体" w:hAnsi="宋体" w:cs="宋体"/>
          <w:sz w:val="20"/>
        </w:rPr>
      </w:pPr>
      <w:r>
        <w:rPr>
          <w:rFonts w:ascii="宋体" w:hAnsi="宋体" w:cs="宋体"/>
          <w:sz w:val="20"/>
        </w:rPr>
        <w:t>参考书目【</w:t>
      </w:r>
      <w:r>
        <w:rPr>
          <w:rFonts w:hint="eastAsia" w:ascii="宋体" w:hAnsi="宋体"/>
          <w:color w:val="000000"/>
          <w:sz w:val="20"/>
          <w:szCs w:val="20"/>
        </w:rPr>
        <w:t>《日文报刊文章选读》；刘振泉编；北京大学出版社，</w:t>
      </w:r>
      <w:r>
        <w:rPr>
          <w:rFonts w:ascii="宋体" w:hAnsi="宋体"/>
          <w:color w:val="000000"/>
          <w:sz w:val="20"/>
          <w:szCs w:val="20"/>
        </w:rPr>
        <w:t>1993</w:t>
      </w:r>
      <w:r>
        <w:rPr>
          <w:rFonts w:ascii="宋体" w:hAnsi="宋体" w:cs="宋体"/>
          <w:sz w:val="20"/>
        </w:rPr>
        <w:t>】</w:t>
      </w:r>
    </w:p>
    <w:p>
      <w:pPr>
        <w:spacing w:line="288" w:lineRule="auto"/>
        <w:ind w:firstLine="1600" w:firstLineChars="80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『現代用語の基礎知識2018』</w:t>
      </w:r>
      <w:r>
        <w:rPr>
          <w:rFonts w:hint="eastAsia" w:ascii="宋体" w:hAnsi="宋体"/>
          <w:sz w:val="20"/>
          <w:szCs w:val="20"/>
          <w:lang w:eastAsia="ja-JP"/>
        </w:rPr>
        <w:t>；</w:t>
      </w:r>
      <w:r>
        <w:rPr>
          <w:rFonts w:hint="eastAsia" w:ascii="MS Mincho" w:hAnsi="MS Mincho" w:eastAsia="MS Mincho"/>
          <w:sz w:val="20"/>
          <w:szCs w:val="20"/>
          <w:lang w:eastAsia="ja-JP"/>
        </w:rPr>
        <w:t>自由国民社</w:t>
      </w:r>
      <w:r>
        <w:rPr>
          <w:rFonts w:hint="eastAsia" w:ascii="宋体" w:hAnsi="宋体" w:cs="宋体"/>
          <w:kern w:val="0"/>
          <w:sz w:val="20"/>
          <w:szCs w:val="20"/>
          <w:lang w:eastAsia="ja-JP"/>
        </w:rPr>
        <w:t>出版</w:t>
      </w:r>
      <w:r>
        <w:rPr>
          <w:rFonts w:hint="eastAsia" w:ascii="宋体" w:hAnsi="宋体"/>
          <w:sz w:val="20"/>
          <w:szCs w:val="20"/>
          <w:lang w:eastAsia="ja-JP"/>
        </w:rPr>
        <w:t>，</w:t>
      </w:r>
      <w:r>
        <w:rPr>
          <w:rFonts w:hint="eastAsia" w:ascii="MS Mincho" w:hAnsi="MS Mincho" w:eastAsia="MS Mincho"/>
          <w:sz w:val="20"/>
          <w:szCs w:val="20"/>
          <w:lang w:eastAsia="ja-JP"/>
        </w:rPr>
        <w:t>2018</w:t>
      </w:r>
      <w:r>
        <w:rPr>
          <w:rFonts w:ascii="宋体" w:hAnsi="宋体" w:cs="宋体"/>
          <w:sz w:val="20"/>
          <w:lang w:eastAsia="ja-JP"/>
        </w:rPr>
        <w:t>】</w:t>
      </w:r>
    </w:p>
    <w:p>
      <w:pPr>
        <w:spacing w:line="288" w:lineRule="auto"/>
        <w:ind w:left="1678" w:leftChars="761" w:hanging="80" w:hangingChars="40"/>
        <w:rPr>
          <w:rFonts w:ascii="宋体" w:hAnsi="宋体" w:cs="宋体"/>
          <w:sz w:val="20"/>
          <w:lang w:eastAsia="ja-JP"/>
        </w:rPr>
      </w:pPr>
      <w:r>
        <w:rPr>
          <w:rFonts w:ascii="宋体" w:hAnsi="宋体" w:cs="宋体"/>
          <w:sz w:val="20"/>
          <w:lang w:eastAsia="ja-JP"/>
        </w:rPr>
        <w:t>【</w:t>
      </w:r>
      <w:r>
        <w:rPr>
          <w:rFonts w:hint="eastAsia" w:ascii="MS Mincho" w:hAnsi="MS Mincho" w:eastAsia="MS Mincho"/>
          <w:color w:val="000000"/>
          <w:sz w:val="20"/>
          <w:szCs w:val="20"/>
          <w:lang w:eastAsia="ja-JP"/>
        </w:rPr>
        <w:t>『新聞・テレビ・ニュースの日本語：用例で覚える重要語彙1000：中上級者向け』</w:t>
      </w:r>
      <w:r>
        <w:rPr>
          <w:rFonts w:hint="eastAsia" w:ascii="宋体" w:hAnsi="宋体"/>
          <w:sz w:val="20"/>
          <w:szCs w:val="20"/>
          <w:lang w:eastAsia="ja-JP"/>
        </w:rPr>
        <w:t>；</w:t>
      </w:r>
      <w:r>
        <w:rPr>
          <w:rFonts w:hint="eastAsia" w:ascii="MS Mincho" w:hAnsi="MS Mincho" w:eastAsia="MS Mincho"/>
          <w:sz w:val="20"/>
          <w:szCs w:val="20"/>
          <w:lang w:eastAsia="ja-JP"/>
        </w:rPr>
        <w:t>松本節子</w:t>
      </w:r>
      <w:r>
        <w:rPr>
          <w:rFonts w:hint="eastAsia" w:ascii="宋体" w:hAnsi="宋体"/>
          <w:sz w:val="20"/>
          <w:szCs w:val="20"/>
          <w:lang w:eastAsia="ja-JP"/>
        </w:rPr>
        <w:t>；</w:t>
      </w:r>
      <w:r>
        <w:rPr>
          <w:rFonts w:hint="eastAsia" w:ascii="MS Mincho" w:hAnsi="MS Mincho" w:eastAsia="MS Mincho"/>
          <w:sz w:val="20"/>
          <w:szCs w:val="20"/>
          <w:lang w:eastAsia="ja-JP"/>
        </w:rPr>
        <w:t>The Japan Times</w:t>
      </w:r>
      <w:r>
        <w:rPr>
          <w:rFonts w:hint="eastAsia" w:ascii="宋体" w:hAnsi="宋体"/>
          <w:sz w:val="20"/>
          <w:szCs w:val="20"/>
          <w:lang w:eastAsia="ja-JP"/>
        </w:rPr>
        <w:t>，</w:t>
      </w:r>
      <w:r>
        <w:rPr>
          <w:rFonts w:ascii="宋体" w:hAnsi="宋体"/>
          <w:sz w:val="20"/>
          <w:szCs w:val="20"/>
          <w:lang w:eastAsia="ja-JP"/>
        </w:rPr>
        <w:t>20</w:t>
      </w:r>
      <w:r>
        <w:rPr>
          <w:rFonts w:hint="eastAsia" w:ascii="MS Mincho" w:hAnsi="MS Mincho" w:eastAsia="MS Mincho"/>
          <w:sz w:val="20"/>
          <w:szCs w:val="20"/>
          <w:lang w:eastAsia="ja-JP"/>
        </w:rPr>
        <w:t>15</w:t>
      </w:r>
      <w:r>
        <w:rPr>
          <w:rFonts w:ascii="宋体" w:hAnsi="宋体" w:cs="宋体"/>
          <w:sz w:val="20"/>
          <w:lang w:eastAsia="ja-JP"/>
        </w:rPr>
        <w:t>】</w:t>
      </w:r>
    </w:p>
    <w:p>
      <w:pPr>
        <w:snapToGrid w:val="0"/>
        <w:spacing w:line="288" w:lineRule="auto"/>
        <w:ind w:firstLine="394" w:firstLineChars="196"/>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https://elearning.gench.edu.cn:8443/webapps/discussionboard/do/conference?toggle_mode=edit&amp;action=list_forums&amp;course_id=_17788_1&amp;nav=discussion_board_entry&amp;mode=cpview</w:t>
      </w:r>
    </w:p>
    <w:p>
      <w:pPr>
        <w:adjustRightInd w:val="0"/>
        <w:snapToGrid w:val="0"/>
        <w:spacing w:line="288" w:lineRule="auto"/>
        <w:ind w:firstLine="394" w:firstLineChars="196"/>
        <w:rPr>
          <w:rFonts w:ascii="黑体" w:hAnsi="宋体" w:eastAsia="黑体"/>
          <w:sz w:val="24"/>
        </w:rPr>
      </w:pPr>
      <w:r>
        <w:rPr>
          <w:b/>
          <w:bCs/>
          <w:color w:val="000000"/>
          <w:sz w:val="20"/>
          <w:szCs w:val="20"/>
        </w:rPr>
        <w:t>先修课程：</w:t>
      </w:r>
      <w:r>
        <w:rPr>
          <w:color w:val="000000"/>
          <w:sz w:val="20"/>
          <w:szCs w:val="20"/>
        </w:rPr>
        <w:t>【</w:t>
      </w:r>
      <w:r>
        <w:rPr>
          <w:rFonts w:hint="eastAsia" w:ascii="宋体" w:hAnsi="宋体"/>
          <w:bCs/>
          <w:color w:val="000000"/>
          <w:sz w:val="20"/>
          <w:szCs w:val="20"/>
        </w:rPr>
        <w:t>《基础日语（</w:t>
      </w:r>
      <w:r>
        <w:rPr>
          <w:rFonts w:ascii="宋体" w:hAnsi="宋体"/>
          <w:bCs/>
          <w:color w:val="000000"/>
          <w:sz w:val="20"/>
          <w:szCs w:val="20"/>
        </w:rPr>
        <w:t>5</w:t>
      </w:r>
      <w:r>
        <w:rPr>
          <w:rFonts w:hint="eastAsia" w:ascii="宋体" w:hAnsi="宋体"/>
          <w:bCs/>
          <w:color w:val="000000"/>
          <w:sz w:val="20"/>
          <w:szCs w:val="20"/>
        </w:rPr>
        <w:t>）》</w:t>
      </w:r>
      <w:r>
        <w:rPr>
          <w:rFonts w:ascii="宋体" w:hAnsi="宋体"/>
          <w:bCs/>
          <w:color w:val="000000"/>
          <w:sz w:val="20"/>
          <w:szCs w:val="20"/>
        </w:rPr>
        <w:t>2020056</w:t>
      </w:r>
      <w:r>
        <w:rPr>
          <w:rFonts w:hint="eastAsia" w:ascii="宋体" w:hAnsi="宋体"/>
          <w:bCs/>
          <w:color w:val="000000"/>
          <w:sz w:val="20"/>
          <w:szCs w:val="20"/>
        </w:rPr>
        <w:t>（</w:t>
      </w:r>
      <w:r>
        <w:rPr>
          <w:rFonts w:ascii="宋体" w:hAnsi="宋体"/>
          <w:bCs/>
          <w:color w:val="000000"/>
          <w:sz w:val="20"/>
          <w:szCs w:val="20"/>
        </w:rPr>
        <w:t>10</w:t>
      </w:r>
      <w:r>
        <w:rPr>
          <w:rFonts w:hint="eastAsia" w:ascii="宋体" w:hAnsi="宋体"/>
          <w:bCs/>
          <w:color w:val="000000"/>
          <w:sz w:val="20"/>
          <w:szCs w:val="20"/>
        </w:rPr>
        <w:t>），《日语语法（</w:t>
      </w:r>
      <w:r>
        <w:rPr>
          <w:rFonts w:ascii="宋体" w:hAnsi="宋体"/>
          <w:bCs/>
          <w:color w:val="000000"/>
          <w:sz w:val="20"/>
          <w:szCs w:val="20"/>
        </w:rPr>
        <w:t>2</w:t>
      </w:r>
      <w:r>
        <w:rPr>
          <w:rFonts w:hint="eastAsia" w:ascii="宋体" w:hAnsi="宋体"/>
          <w:bCs/>
          <w:color w:val="000000"/>
          <w:sz w:val="20"/>
          <w:szCs w:val="20"/>
        </w:rPr>
        <w:t>）》</w:t>
      </w:r>
      <w:r>
        <w:rPr>
          <w:rFonts w:ascii="宋体" w:hAnsi="宋体"/>
          <w:bCs/>
          <w:color w:val="000000"/>
          <w:sz w:val="20"/>
          <w:szCs w:val="20"/>
        </w:rPr>
        <w:t>2020090</w:t>
      </w:r>
      <w:r>
        <w:rPr>
          <w:rFonts w:hint="eastAsia" w:ascii="宋体" w:hAnsi="宋体"/>
          <w:bCs/>
          <w:color w:val="000000"/>
          <w:sz w:val="20"/>
          <w:szCs w:val="20"/>
        </w:rPr>
        <w:t>（</w:t>
      </w:r>
      <w:r>
        <w:rPr>
          <w:rFonts w:ascii="宋体" w:hAnsi="宋体"/>
          <w:bCs/>
          <w:color w:val="000000"/>
          <w:sz w:val="20"/>
          <w:szCs w:val="20"/>
        </w:rPr>
        <w:t>2</w:t>
      </w:r>
      <w:r>
        <w:rPr>
          <w:rFonts w:hint="eastAsia" w:ascii="宋体" w:hAnsi="宋体"/>
          <w:bCs/>
          <w:color w:val="000000"/>
          <w:sz w:val="20"/>
          <w:szCs w:val="20"/>
        </w:rPr>
        <w:t>）</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lang w:eastAsia="ja-JP"/>
        </w:rPr>
      </w:pPr>
      <w:r>
        <w:rPr>
          <w:rFonts w:ascii="黑体" w:hAnsi="宋体" w:eastAsia="黑体"/>
          <w:sz w:val="24"/>
          <w:lang w:eastAsia="ja-JP"/>
        </w:rPr>
        <w:t>二</w:t>
      </w:r>
      <w:r>
        <w:rPr>
          <w:rFonts w:hint="eastAsia" w:ascii="黑体" w:hAnsi="宋体" w:eastAsia="黑体"/>
          <w:sz w:val="24"/>
          <w:lang w:eastAsia="ja-JP"/>
        </w:rPr>
        <w:t>、</w:t>
      </w:r>
      <w:r>
        <w:rPr>
          <w:rFonts w:ascii="黑体" w:hAnsi="宋体" w:eastAsia="黑体"/>
          <w:sz w:val="24"/>
          <w:lang w:eastAsia="ja-JP"/>
        </w:rPr>
        <w:t>课程简介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本課程は、学生の日本語の閲読能力と理解力を高め、専門的な語彙と日本に関する新しい情報を身に着けることを目的とする。本課程の学習においては日本の政治、経済、環境保護、地勢、道徳、宗教、戦争、犯罪、科学技術、教育、文化、スポーツ、芸術など、幅広い分野から話題を取り上げる。</w:t>
      </w:r>
    </w:p>
    <w:p>
      <w:pPr>
        <w:snapToGrid w:val="0"/>
        <w:spacing w:line="288" w:lineRule="auto"/>
        <w:rPr>
          <w:rFonts w:ascii="MS Mincho" w:hAnsi="MS Mincho" w:eastAsia="MS Mincho" w:cs="MS Mincho"/>
          <w:color w:val="000000"/>
          <w:sz w:val="20"/>
          <w:szCs w:val="20"/>
          <w:lang w:eastAsia="ja-JP"/>
        </w:rPr>
      </w:pPr>
      <w:r>
        <w:rPr>
          <w:rFonts w:hint="eastAsia" w:ascii="MS Mincho" w:hAnsi="MS Mincho" w:eastAsia="MS Mincho" w:cs="MS Mincho"/>
          <w:color w:val="000000"/>
          <w:sz w:val="20"/>
          <w:szCs w:val="20"/>
          <w:lang w:eastAsia="ja-JP"/>
        </w:rPr>
        <w:t>　文章を深く理解するために、日本語の理解力の向上をはかる以外にも、学生相互で文章に関する討論を行い、感想を表出することで、単に一方的に文章を理解するだけでなく、多方面から考察する能力の向上も目指す。</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本课程为日于专业必修课，适合在第七学期开设。要求学生掌握基础词汇，熟悉语法知识，具备一定的阅读能力。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kern w:val="0"/>
                <w:sz w:val="20"/>
                <w:szCs w:val="20"/>
              </w:rPr>
            </w:pPr>
            <w:r>
              <w:rPr>
                <w:rFonts w:hint="eastAsia" w:ascii="仿宋" w:hAnsi="仿宋" w:eastAsia="仿宋" w:cs="宋体"/>
                <w:color w:val="000000"/>
                <w:kern w:val="0"/>
                <w:sz w:val="24"/>
                <w:szCs w:val="24"/>
              </w:rPr>
              <w:t>LO11：</w:t>
            </w:r>
          </w:p>
        </w:tc>
        <w:tc>
          <w:tcPr>
            <w:tcW w:w="6095" w:type="dxa"/>
            <w:vAlign w:val="center"/>
          </w:tcPr>
          <w:p>
            <w:pPr>
              <w:rPr>
                <w:kern w:val="0"/>
                <w:sz w:val="20"/>
                <w:szCs w:val="20"/>
              </w:rPr>
            </w:pPr>
            <w:r>
              <w:rPr>
                <w:rFonts w:hint="eastAsia"/>
                <w:kern w:val="0"/>
                <w:sz w:val="20"/>
                <w:szCs w:val="20"/>
              </w:rPr>
              <w:t>LO111倾听他人意见、尊重他人观点、分析他人需求。</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cs="宋体"/>
                <w:color w:val="000000"/>
                <w:kern w:val="0"/>
                <w:sz w:val="24"/>
                <w:szCs w:val="24"/>
              </w:rPr>
            </w:pPr>
          </w:p>
        </w:tc>
        <w:tc>
          <w:tcPr>
            <w:tcW w:w="6095" w:type="dxa"/>
            <w:vAlign w:val="center"/>
          </w:tcPr>
          <w:p>
            <w:pPr>
              <w:rPr>
                <w:kern w:val="0"/>
                <w:sz w:val="20"/>
                <w:szCs w:val="20"/>
              </w:rPr>
            </w:pPr>
            <w:r>
              <w:rPr>
                <w:rFonts w:hint="eastAsia"/>
                <w:kern w:val="0"/>
                <w:sz w:val="20"/>
                <w:szCs w:val="20"/>
              </w:rPr>
              <w:t>LO112应用书面或口头形式，阐释自己的观点，有效沟通。</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vAlign w:val="center"/>
          </w:tcPr>
          <w:p>
            <w:pPr>
              <w:widowControl/>
              <w:rPr>
                <w:kern w:val="0"/>
                <w:sz w:val="20"/>
                <w:szCs w:val="20"/>
              </w:rPr>
            </w:pPr>
            <w:r>
              <w:rPr>
                <w:rFonts w:hint="eastAsia"/>
                <w:kern w:val="0"/>
                <w:sz w:val="20"/>
                <w:szCs w:val="20"/>
              </w:rPr>
              <w:t>L0411遵纪守法：遵守校纪校规，具备法律意识。</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L0412 诚实守信：为人诚实，信守承诺，尽职尽责。</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LO414身心健康，能承受学习和生活中的压力。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L0512 有质疑精神，能有逻辑的分析与批判。</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L0514了解行业前沿知识技术。</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vAlign w:val="center"/>
          </w:tcPr>
          <w:p>
            <w:pPr>
              <w:widowControl/>
              <w:rPr>
                <w:kern w:val="0"/>
                <w:sz w:val="20"/>
                <w:szCs w:val="20"/>
              </w:rPr>
            </w:pPr>
            <w:r>
              <w:rPr>
                <w:rFonts w:hint="eastAsia"/>
                <w:kern w:val="0"/>
                <w:sz w:val="20"/>
                <w:szCs w:val="20"/>
              </w:rPr>
              <w:t>LO611能够根据需要进行专业文献检索。</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LO613熟练使用计算机，掌握常用办公软件。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vAlign w:val="center"/>
          </w:tcPr>
          <w:p>
            <w:pPr>
              <w:widowControl/>
              <w:rPr>
                <w:kern w:val="0"/>
                <w:sz w:val="20"/>
                <w:szCs w:val="20"/>
              </w:rPr>
            </w:pPr>
            <w:r>
              <w:rPr>
                <w:rFonts w:hint="eastAsia"/>
                <w:kern w:val="0"/>
                <w:sz w:val="20"/>
                <w:szCs w:val="20"/>
              </w:rPr>
              <w:t>LO811具备外语表达沟通能力，达到本专业的要求。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LO812理解其他国家历史文化，有跨文化交流能力。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LO813有国际竞争与合作意识。</w:t>
            </w:r>
          </w:p>
        </w:tc>
        <w:tc>
          <w:tcPr>
            <w:tcW w:w="618"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pPr>
      <w:r>
        <w:rPr>
          <w:rFonts w:hint="eastAsia"/>
        </w:rPr>
        <w:t>备注：LO=</w:t>
      </w:r>
      <w:r>
        <w:t>learning outcomes</w:t>
      </w:r>
      <w:r>
        <w:rPr>
          <w:rFonts w:hint="eastAsia"/>
        </w:rPr>
        <w:t>（学习成果）</w:t>
      </w:r>
    </w:p>
    <w:p>
      <w:pPr>
        <w:widowControl/>
        <w:spacing w:before="156" w:beforeLines="50" w:after="156" w:afterLines="50" w:line="288" w:lineRule="auto"/>
        <w:jc w:val="left"/>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kern w:val="0"/>
                <w:sz w:val="20"/>
                <w:szCs w:val="20"/>
              </w:rPr>
              <w:t>LO313</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日本語の翻訳と読解能力を高める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LO332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具有跨文化交际能力，掌握有效的认知、调控、交际策略和跨文化理解能力。</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文章を読み込み、深く理解する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L0512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有质疑精神，能有逻辑的分析与批判。</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文章の十分な理解の上に各自の感想・意見などを発表する</w:t>
            </w:r>
          </w:p>
        </w:tc>
        <w:tc>
          <w:tcPr>
            <w:tcW w:w="1276" w:type="dxa"/>
            <w:shd w:val="clear" w:color="auto" w:fill="auto"/>
          </w:tcPr>
          <w:p>
            <w:pPr>
              <w:snapToGrid w:val="0"/>
              <w:spacing w:line="288" w:lineRule="auto"/>
              <w:jc w:val="left"/>
              <w:rPr>
                <w:rFonts w:ascii="黑体" w:hAnsi="宋体" w:eastAsia="黑体"/>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kern w:val="0"/>
                <w:sz w:val="20"/>
                <w:szCs w:val="20"/>
              </w:rPr>
              <w:t>LO612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能够使用适合的工具来搜集信息，并对信息加以分析、鉴别、判断与整合。</w:t>
            </w:r>
          </w:p>
        </w:tc>
        <w:tc>
          <w:tcPr>
            <w:tcW w:w="2199" w:type="dxa"/>
            <w:shd w:val="clear" w:color="auto" w:fill="auto"/>
          </w:tcPr>
          <w:p>
            <w:pPr>
              <w:snapToGrid w:val="0"/>
              <w:spacing w:line="288" w:lineRule="auto"/>
              <w:jc w:val="left"/>
              <w:rPr>
                <w:rFonts w:ascii="黑体" w:hAnsi="宋体" w:eastAsia="黑体"/>
                <w:sz w:val="20"/>
                <w:szCs w:val="20"/>
                <w:lang w:eastAsia="ja-JP"/>
              </w:rPr>
            </w:pPr>
            <w:r>
              <w:rPr>
                <w:rFonts w:hint="eastAsia" w:ascii="MS Mincho" w:hAnsi="MS Mincho" w:eastAsia="MS Mincho"/>
                <w:sz w:val="20"/>
                <w:szCs w:val="20"/>
                <w:lang w:eastAsia="ja-JP"/>
              </w:rPr>
              <w:t>文章に関する資料を収集し分析する</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szCs w:val="24"/>
              </w:rPr>
            </w:pPr>
            <w:r>
              <w:rPr>
                <w:rFonts w:hint="eastAsia"/>
                <w:kern w:val="0"/>
                <w:sz w:val="20"/>
                <w:szCs w:val="20"/>
              </w:rPr>
              <w:t>LO812</w:t>
            </w:r>
          </w:p>
        </w:tc>
        <w:tc>
          <w:tcPr>
            <w:tcW w:w="2470" w:type="dxa"/>
            <w:shd w:val="clear" w:color="auto" w:fill="auto"/>
          </w:tcPr>
          <w:p>
            <w:pPr>
              <w:rPr>
                <w:rFonts w:ascii="仿宋" w:hAnsi="仿宋" w:eastAsia="仿宋" w:cs="宋体"/>
                <w:color w:val="000000"/>
                <w:kern w:val="0"/>
                <w:sz w:val="20"/>
                <w:szCs w:val="20"/>
              </w:rPr>
            </w:pPr>
            <w:r>
              <w:rPr>
                <w:rFonts w:hint="eastAsia"/>
                <w:kern w:val="0"/>
                <w:sz w:val="20"/>
                <w:szCs w:val="20"/>
              </w:rPr>
              <w:t>理解其他国家历史文化，有跨文化交流能力。</w:t>
            </w:r>
          </w:p>
        </w:tc>
        <w:tc>
          <w:tcPr>
            <w:tcW w:w="2199" w:type="dxa"/>
            <w:shd w:val="clear" w:color="auto" w:fill="auto"/>
          </w:tcPr>
          <w:p>
            <w:pPr>
              <w:snapToGrid w:val="0"/>
              <w:spacing w:line="288" w:lineRule="auto"/>
              <w:jc w:val="left"/>
              <w:rPr>
                <w:rFonts w:ascii="仿宋" w:hAnsi="仿宋" w:eastAsia="仿宋" w:cs="宋体"/>
                <w:color w:val="000000"/>
                <w:kern w:val="0"/>
                <w:sz w:val="20"/>
                <w:szCs w:val="20"/>
                <w:lang w:eastAsia="ja-JP"/>
              </w:rPr>
            </w:pPr>
            <w:r>
              <w:rPr>
                <w:rFonts w:hint="eastAsia" w:ascii="MS Mincho" w:hAnsi="MS Mincho" w:eastAsia="MS Mincho"/>
                <w:sz w:val="20"/>
                <w:szCs w:val="20"/>
                <w:lang w:eastAsia="ja-JP"/>
              </w:rPr>
              <w:t>文章の理解の上に発展的な知識を増やす</w:t>
            </w:r>
          </w:p>
        </w:tc>
        <w:tc>
          <w:tcPr>
            <w:tcW w:w="1276" w:type="dxa"/>
            <w:shd w:val="clear" w:color="auto" w:fill="auto"/>
          </w:tcPr>
          <w:p>
            <w:pPr>
              <w:snapToGrid w:val="0"/>
              <w:spacing w:line="288" w:lineRule="auto"/>
              <w:jc w:val="left"/>
              <w:rPr>
                <w:rFonts w:ascii="仿宋" w:hAnsi="仿宋" w:eastAsia="仿宋" w:cs="仿宋"/>
                <w:sz w:val="20"/>
                <w:szCs w:val="20"/>
              </w:rPr>
            </w:pPr>
            <w:r>
              <w:rPr>
                <w:rFonts w:hint="eastAsia" w:ascii="MS Mincho" w:hAnsi="MS Mincho" w:eastAsia="MS Mincho"/>
                <w:sz w:val="20"/>
                <w:szCs w:val="20"/>
                <w:lang w:eastAsia="ja-JP"/>
              </w:rPr>
              <w:t>意見発表</w:t>
            </w:r>
            <w:r>
              <w:rPr>
                <w:rFonts w:hint="eastAsia" w:ascii="MS Mincho" w:hAnsi="MS Mincho" w:eastAsia="MS Mincho" w:cs="MS Mincho"/>
                <w:sz w:val="20"/>
                <w:szCs w:val="20"/>
                <w:lang w:eastAsia="ja-JP"/>
              </w:rPr>
              <w:t>・宿題</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总课时为32学时，其中教师课堂授课（含讲解、演示、点评等环节）学时为32学时；课外练习、调研、阅读文献及作业等时间不计在内。</w:t>
      </w:r>
    </w:p>
    <w:tbl>
      <w:tblPr>
        <w:tblStyle w:val="6"/>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b/>
                <w:kern w:val="0"/>
                <w:sz w:val="20"/>
                <w:szCs w:val="20"/>
              </w:rPr>
            </w:pPr>
            <w:r>
              <w:rPr>
                <w:rFonts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themeColor="text1"/>
                <w:kern w:val="0"/>
                <w:sz w:val="20"/>
                <w:szCs w:val="20"/>
                <w14:textFill>
                  <w14:solidFill>
                    <w14:schemeClr w14:val="tx1"/>
                  </w14:solidFill>
                </w14:textFill>
              </w:rPr>
            </w:pPr>
            <w:r>
              <w:rPr>
                <w:rFonts w:hint="eastAsia" w:ascii="黑体" w:hAnsi="黑体" w:eastAsia="黑体" w:cs="黑体"/>
                <w:b/>
                <w:color w:val="000000" w:themeColor="text1"/>
                <w:kern w:val="0"/>
                <w:sz w:val="20"/>
                <w:szCs w:val="20"/>
                <w14:textFill>
                  <w14:solidFill>
                    <w14:schemeClr w14:val="tx1"/>
                  </w14:solidFill>
                </w14:textFill>
              </w:rPr>
              <w:t>工作</w:t>
            </w:r>
          </w:p>
          <w:p>
            <w:pPr>
              <w:jc w:val="center"/>
              <w:rPr>
                <w:rFonts w:ascii="黑体" w:hAnsi="黑体" w:eastAsia="黑体" w:cs="黑体"/>
                <w:b/>
                <w:color w:val="FF0000"/>
                <w:kern w:val="0"/>
                <w:sz w:val="20"/>
                <w:szCs w:val="20"/>
              </w:rPr>
            </w:pPr>
            <w:r>
              <w:rPr>
                <w:rFonts w:hint="eastAsia" w:ascii="黑体" w:hAnsi="黑体" w:eastAsia="黑体" w:cs="黑体"/>
                <w:b/>
                <w:color w:val="000000" w:themeColor="text1"/>
                <w:kern w:val="0"/>
                <w:sz w:val="20"/>
                <w:szCs w:val="20"/>
                <w14:textFill>
                  <w14:solidFill>
                    <w14:schemeClr w14:val="tx1"/>
                  </w14:solidFill>
                </w14:textFill>
              </w:rPr>
              <w:t>任务</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ascii="黑体" w:hAnsi="黑体" w:eastAsia="黑体" w:cs="黑体"/>
                <w:b/>
                <w:kern w:val="0"/>
                <w:sz w:val="20"/>
                <w:szCs w:val="20"/>
              </w:rPr>
              <w:t>知识</w:t>
            </w:r>
            <w:r>
              <w:rPr>
                <w:rFonts w:hint="eastAsia" w:ascii="黑体" w:hAnsi="黑体" w:eastAsia="黑体" w:cs="黑体"/>
                <w:b/>
                <w:kern w:val="0"/>
                <w:sz w:val="20"/>
                <w:szCs w:val="20"/>
              </w:rPr>
              <w:t>能力</w:t>
            </w:r>
            <w:r>
              <w:rPr>
                <w:rFonts w:ascii="黑体" w:hAnsi="黑体" w:eastAsia="黑体" w:cs="黑体"/>
                <w:b/>
                <w:kern w:val="0"/>
                <w:sz w:val="20"/>
                <w:szCs w:val="20"/>
              </w:rPr>
              <w:t>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342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p>
            <w:pPr>
              <w:snapToGrid w:val="0"/>
              <w:spacing w:line="288" w:lineRule="auto"/>
              <w:rPr>
                <w:rFonts w:asciiTheme="minorEastAsia" w:hAnsiTheme="minorEastAsia" w:eastAsiaTheme="minorEastAsia" w:cstheme="minorEastAsia"/>
                <w:bCs/>
                <w:color w:val="000000"/>
                <w:szCs w:val="21"/>
              </w:rPr>
            </w:pP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寓言童话</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・物語の背景となっている時代や用語を理解する。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・物語の内容を理解した上で、それに対する自分の意見や感想をまとめ、日本語で発表する。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32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文化传统</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90"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3</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 w:val="20"/>
                <w:szCs w:val="20"/>
              </w:rPr>
            </w:pPr>
            <w:r>
              <w:rPr>
                <w:rFonts w:hint="eastAsia" w:ascii="宋体" w:hAnsi="宋体"/>
                <w:bCs/>
                <w:color w:val="000000"/>
                <w:sz w:val="20"/>
                <w:szCs w:val="20"/>
              </w:rPr>
              <w:t>世间百态</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・文章の背景となっている時代や用語を理解する。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・文章の内容を理解した上で、それに対する自分の意見や感想をまとめ、日本語で発表する。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bCs/>
                <w:color w:val="000000"/>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r>
        <w:tblPrEx>
          <w:tblCellMar>
            <w:top w:w="0" w:type="dxa"/>
            <w:left w:w="108" w:type="dxa"/>
            <w:bottom w:w="0" w:type="dxa"/>
            <w:right w:w="108" w:type="dxa"/>
          </w:tblCellMar>
        </w:tblPrEx>
        <w:trPr>
          <w:trHeight w:val="3459"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4</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eastAsia="ja-JP"/>
              </w:rPr>
              <w:t>８</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ascii="宋体" w:hAnsi="宋体"/>
                <w:bCs/>
                <w:color w:val="000000"/>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 w:val="20"/>
                <w:szCs w:val="20"/>
              </w:rPr>
            </w:pPr>
            <w:r>
              <w:rPr>
                <w:rFonts w:hint="eastAsia" w:ascii="宋体" w:hAnsi="宋体"/>
                <w:bCs/>
                <w:color w:val="000000"/>
                <w:sz w:val="20"/>
                <w:szCs w:val="20"/>
              </w:rPr>
              <w:t>推特文学</w:t>
            </w:r>
          </w:p>
        </w:tc>
        <w:tc>
          <w:tcPr>
            <w:tcW w:w="21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MS Mincho" w:hAnsi="MS Mincho" w:cs="MS Mincho" w:eastAsiaTheme="minorEastAsia"/>
                <w:sz w:val="20"/>
                <w:szCs w:val="20"/>
                <w:lang w:eastAsia="ja-JP"/>
              </w:rPr>
            </w:pPr>
            <w:r>
              <w:rPr>
                <w:rFonts w:hint="eastAsia" w:ascii="MS Mincho" w:hAnsi="MS Mincho" w:eastAsia="MS Mincho" w:cs="MS Mincho"/>
                <w:sz w:val="20"/>
                <w:szCs w:val="20"/>
                <w:lang w:eastAsia="ja-JP"/>
              </w:rPr>
              <w:t>・日本語の読解能力</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・ツイッター文学の時代背景と時事用語の理解能力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・筆者の主張に対する思考力と理解力</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・自分の意見をまとめて日本語で表出する能力</w:t>
            </w:r>
          </w:p>
          <w:p>
            <w:pPr>
              <w:snapToGrid w:val="0"/>
              <w:spacing w:line="288" w:lineRule="auto"/>
              <w:jc w:val="left"/>
              <w:rPr>
                <w:rFonts w:ascii="宋体" w:hAnsi="宋体"/>
                <w:bCs/>
                <w:color w:val="000000"/>
                <w:sz w:val="20"/>
                <w:szCs w:val="20"/>
                <w:lang w:eastAsia="ja-JP"/>
              </w:rPr>
            </w:pPr>
          </w:p>
        </w:tc>
        <w:tc>
          <w:tcPr>
            <w:tcW w:w="43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sz w:val="20"/>
                <w:szCs w:val="20"/>
                <w:lang w:eastAsia="ja-JP"/>
              </w:rPr>
            </w:pPr>
            <w:r>
              <w:rPr>
                <w:rFonts w:hint="eastAsia" w:ascii="宋体" w:hAnsi="宋体"/>
                <w:sz w:val="20"/>
                <w:szCs w:val="20"/>
                <w:lang w:eastAsia="ja-JP"/>
              </w:rPr>
              <w:t>重点：</w:t>
            </w:r>
          </w:p>
          <w:p>
            <w:pPr>
              <w:snapToGrid w:val="0"/>
              <w:spacing w:line="288" w:lineRule="auto"/>
              <w:jc w:val="left"/>
              <w:rPr>
                <w:rFonts w:ascii="MS Mincho" w:hAnsi="MS Mincho" w:eastAsia="MS Mincho"/>
                <w:sz w:val="20"/>
                <w:szCs w:val="20"/>
                <w:lang w:eastAsia="ja-JP"/>
              </w:rPr>
            </w:pPr>
            <w:r>
              <w:rPr>
                <w:rFonts w:hint="eastAsia" w:ascii="宋体" w:hAnsi="宋体"/>
                <w:sz w:val="20"/>
                <w:szCs w:val="20"/>
                <w:lang w:eastAsia="ja-JP"/>
              </w:rPr>
              <w:t>·</w:t>
            </w:r>
            <w:r>
              <w:rPr>
                <w:rFonts w:hint="eastAsia" w:ascii="MS Mincho" w:hAnsi="MS Mincho" w:eastAsia="MS Mincho"/>
                <w:sz w:val="20"/>
                <w:szCs w:val="20"/>
                <w:lang w:eastAsia="ja-JP"/>
              </w:rPr>
              <w:t>音読により自然で理論的な日本語の文章を体得する。</w:t>
            </w:r>
          </w:p>
          <w:p>
            <w:pPr>
              <w:snapToGrid w:val="0"/>
              <w:spacing w:line="288" w:lineRule="auto"/>
              <w:jc w:val="left"/>
              <w:rPr>
                <w:rFonts w:ascii="MS Mincho" w:hAnsi="MS Mincho" w:eastAsia="MS Mincho" w:cs="MS Mincho"/>
                <w:sz w:val="20"/>
                <w:szCs w:val="20"/>
                <w:lang w:eastAsia="ja-JP"/>
              </w:rPr>
            </w:pPr>
            <w:r>
              <w:rPr>
                <w:rFonts w:hint="eastAsia" w:ascii="MS Mincho" w:hAnsi="MS Mincho" w:eastAsia="MS Mincho" w:cs="MS Mincho"/>
                <w:sz w:val="20"/>
                <w:szCs w:val="20"/>
                <w:lang w:eastAsia="ja-JP"/>
              </w:rPr>
              <w:t>・ツイッター文学の背景となっている時代や用語を理解する。</w:t>
            </w:r>
          </w:p>
          <w:p>
            <w:pPr>
              <w:snapToGrid w:val="0"/>
              <w:spacing w:line="288" w:lineRule="auto"/>
              <w:jc w:val="left"/>
              <w:rPr>
                <w:rFonts w:ascii="宋体" w:hAnsi="宋体" w:eastAsia="MS Mincho"/>
                <w:sz w:val="20"/>
                <w:szCs w:val="20"/>
                <w:lang w:eastAsia="ja-JP"/>
              </w:rPr>
            </w:pPr>
            <w:r>
              <w:rPr>
                <w:rFonts w:hint="eastAsia" w:ascii="宋体" w:hAnsi="宋体" w:eastAsia="MS Mincho"/>
                <w:sz w:val="20"/>
                <w:szCs w:val="20"/>
                <w:lang w:eastAsia="ja-JP"/>
              </w:rPr>
              <w:t>・</w:t>
            </w:r>
            <w:r>
              <w:rPr>
                <w:rFonts w:hint="eastAsia" w:ascii="MS Mincho" w:hAnsi="MS Mincho" w:eastAsia="MS Mincho" w:cs="MS Mincho"/>
                <w:sz w:val="20"/>
                <w:szCs w:val="20"/>
                <w:lang w:eastAsia="ja-JP"/>
              </w:rPr>
              <w:t>ツイッター文学</w:t>
            </w:r>
            <w:r>
              <w:rPr>
                <w:rFonts w:hint="eastAsia" w:ascii="宋体" w:hAnsi="宋体" w:eastAsia="MS Mincho"/>
                <w:sz w:val="20"/>
                <w:szCs w:val="20"/>
                <w:lang w:eastAsia="ja-JP"/>
              </w:rPr>
              <w:t>の内容を理解した上で、それに対する自分の意見や感想をまとめ、日本語で発表する。</w:t>
            </w:r>
          </w:p>
          <w:p>
            <w:pPr>
              <w:snapToGrid w:val="0"/>
              <w:spacing w:line="288" w:lineRule="auto"/>
              <w:jc w:val="left"/>
              <w:rPr>
                <w:rFonts w:ascii="宋体" w:hAnsi="宋体"/>
                <w:bCs/>
                <w:color w:val="000000"/>
                <w:sz w:val="20"/>
                <w:szCs w:val="20"/>
                <w:lang w:eastAsia="ja-JP"/>
              </w:rPr>
            </w:pPr>
          </w:p>
          <w:p>
            <w:pPr>
              <w:snapToGrid w:val="0"/>
              <w:spacing w:line="288" w:lineRule="auto"/>
              <w:jc w:val="left"/>
              <w:rPr>
                <w:rFonts w:ascii="宋体" w:hAnsi="宋体"/>
                <w:bCs/>
                <w:color w:val="000000"/>
                <w:sz w:val="20"/>
                <w:szCs w:val="20"/>
                <w:lang w:eastAsia="ja-JP"/>
              </w:rPr>
            </w:pPr>
            <w:r>
              <w:rPr>
                <w:rFonts w:hint="eastAsia" w:ascii="宋体" w:hAnsi="宋体"/>
                <w:bCs/>
                <w:color w:val="000000"/>
                <w:sz w:val="20"/>
                <w:szCs w:val="20"/>
                <w:lang w:eastAsia="ja-JP"/>
              </w:rPr>
              <w:t>难点：</w:t>
            </w:r>
          </w:p>
          <w:p>
            <w:pPr>
              <w:snapToGrid w:val="0"/>
              <w:spacing w:line="288" w:lineRule="auto"/>
              <w:jc w:val="left"/>
              <w:rPr>
                <w:rFonts w:ascii="宋体" w:hAnsi="宋体"/>
                <w:sz w:val="20"/>
                <w:szCs w:val="20"/>
                <w:lang w:eastAsia="ja-JP"/>
              </w:rPr>
            </w:pPr>
            <w:r>
              <w:rPr>
                <w:rFonts w:hint="eastAsia" w:ascii="MS Mincho" w:hAnsi="MS Mincho" w:eastAsia="MS Mincho" w:cs="MS Mincho"/>
                <w:bCs/>
                <w:color w:val="000000"/>
                <w:sz w:val="20"/>
                <w:szCs w:val="20"/>
                <w:lang w:eastAsia="ja-JP"/>
              </w:rPr>
              <w:t>・自分の考えや感想を口頭で発表すること</w:t>
            </w:r>
          </w:p>
        </w:tc>
      </w:tr>
    </w:tbl>
    <w:p>
      <w:pPr>
        <w:snapToGrid w:val="0"/>
        <w:spacing w:line="288" w:lineRule="auto"/>
        <w:ind w:right="26"/>
        <w:rPr>
          <w:sz w:val="20"/>
          <w:szCs w:val="20"/>
          <w:lang w:eastAsia="ja-JP"/>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七、评价方式与成绩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小测试、笔头作业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ascii="MS Mincho" w:hAnsi="MS Mincho"/>
          <w:sz w:val="28"/>
          <w:szCs w:val="28"/>
        </w:rPr>
        <w:t xml:space="preserve">    </w:t>
      </w:r>
      <w:r>
        <w:rPr>
          <w:rFonts w:ascii="MS Mincho" w:hAnsi="MS Mincho"/>
          <w:sz w:val="28"/>
          <w:szCs w:val="28"/>
        </w:rPr>
        <w:drawing>
          <wp:inline distT="0" distB="0" distL="0" distR="0">
            <wp:extent cx="804545" cy="542290"/>
            <wp:effectExtent l="0" t="0" r="0" b="0"/>
            <wp:docPr id="2" name="图片 2" descr="F:\日语系专兼职教师电子签名\专职老师\潘小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日语系专兼职教师电子签名\专职老师\潘小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7849" cy="544877"/>
                    </a:xfrm>
                    <a:prstGeom prst="rect">
                      <a:avLst/>
                    </a:prstGeom>
                    <a:noFill/>
                    <a:ln>
                      <a:noFill/>
                    </a:ln>
                  </pic:spPr>
                </pic:pic>
              </a:graphicData>
            </a:graphic>
          </wp:inline>
        </w:drawing>
      </w:r>
      <w:r>
        <w:rPr>
          <w:rFonts w:hint="eastAsia" w:ascii="MS Mincho" w:hAnsi="MS Mincho"/>
          <w:sz w:val="28"/>
          <w:szCs w:val="28"/>
        </w:rPr>
        <w:t xml:space="preserve">      </w:t>
      </w:r>
      <w:r>
        <w:rPr>
          <w:rFonts w:hint="eastAsia" w:ascii="MS Mincho" w:hAnsi="MS Mincho" w:eastAsiaTheme="minorEastAsia"/>
          <w:sz w:val="28"/>
          <w:szCs w:val="28"/>
        </w:rPr>
        <w:t xml:space="preserve"> </w:t>
      </w:r>
      <w:r>
        <w:rPr>
          <w:rFonts w:hint="eastAsia"/>
          <w:sz w:val="28"/>
          <w:szCs w:val="28"/>
        </w:rPr>
        <w:t>系主任审核签名：</w:t>
      </w:r>
      <w:r>
        <w:rPr>
          <w:rFonts w:hint="eastAsia"/>
          <w:sz w:val="24"/>
          <w:szCs w:val="24"/>
        </w:rPr>
        <w:drawing>
          <wp:inline distT="0" distB="0" distL="114300" distR="114300">
            <wp:extent cx="673735" cy="244475"/>
            <wp:effectExtent l="0" t="0" r="12065" b="3175"/>
            <wp:docPr id="1" name="图片 1"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尔瑟"/>
                    <pic:cNvPicPr>
                      <a:picLocks noChangeAspect="1"/>
                    </pic:cNvPicPr>
                  </pic:nvPicPr>
                  <pic:blipFill>
                    <a:blip r:embed="rId5"/>
                    <a:stretch>
                      <a:fillRect/>
                    </a:stretch>
                  </pic:blipFill>
                  <pic:spPr>
                    <a:xfrm>
                      <a:off x="0" y="0"/>
                      <a:ext cx="673735" cy="244475"/>
                    </a:xfrm>
                    <a:prstGeom prst="rect">
                      <a:avLst/>
                    </a:prstGeom>
                    <a:noFill/>
                    <a:ln>
                      <a:noFill/>
                    </a:ln>
                  </pic:spPr>
                </pic:pic>
              </a:graphicData>
            </a:graphic>
          </wp:inline>
        </w:drawing>
      </w:r>
    </w:p>
    <w:p>
      <w:pPr>
        <w:snapToGrid w:val="0"/>
        <w:spacing w:line="288" w:lineRule="auto"/>
      </w:pPr>
      <w:r>
        <w:rPr>
          <w:rFonts w:hint="eastAsia"/>
          <w:sz w:val="28"/>
          <w:szCs w:val="28"/>
        </w:rPr>
        <w:t>审核时间：</w:t>
      </w:r>
      <w:r>
        <w:rPr>
          <w:rFonts w:hint="eastAsia"/>
          <w:szCs w:val="21"/>
          <w:lang w:val="en-US" w:eastAsia="zh-CN"/>
        </w:rPr>
        <w:t>2023年2月25日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7D225E"/>
    <w:rsid w:val="00885709"/>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70E5A"/>
    <w:rsid w:val="016E63C2"/>
    <w:rsid w:val="024B0C39"/>
    <w:rsid w:val="02896EE4"/>
    <w:rsid w:val="03785E8F"/>
    <w:rsid w:val="05827871"/>
    <w:rsid w:val="06421089"/>
    <w:rsid w:val="079131FC"/>
    <w:rsid w:val="09482CCD"/>
    <w:rsid w:val="0A8128A6"/>
    <w:rsid w:val="0BDE49F8"/>
    <w:rsid w:val="0BF32A1B"/>
    <w:rsid w:val="0FFA5589"/>
    <w:rsid w:val="10BD2C22"/>
    <w:rsid w:val="1CE004B1"/>
    <w:rsid w:val="1D814953"/>
    <w:rsid w:val="22987C80"/>
    <w:rsid w:val="24192CCC"/>
    <w:rsid w:val="2C71584E"/>
    <w:rsid w:val="2F347B6D"/>
    <w:rsid w:val="36A722D1"/>
    <w:rsid w:val="39A66CD4"/>
    <w:rsid w:val="3C7D4FB5"/>
    <w:rsid w:val="3CD52CE1"/>
    <w:rsid w:val="3DB47B36"/>
    <w:rsid w:val="3DCB345B"/>
    <w:rsid w:val="3E497394"/>
    <w:rsid w:val="410F2E6A"/>
    <w:rsid w:val="433B3139"/>
    <w:rsid w:val="4430136C"/>
    <w:rsid w:val="46BF20CD"/>
    <w:rsid w:val="472D6416"/>
    <w:rsid w:val="4AB0382B"/>
    <w:rsid w:val="569868B5"/>
    <w:rsid w:val="5F4F0CE4"/>
    <w:rsid w:val="611F6817"/>
    <w:rsid w:val="6470330B"/>
    <w:rsid w:val="66CA1754"/>
    <w:rsid w:val="6A7161EF"/>
    <w:rsid w:val="6F1E65D4"/>
    <w:rsid w:val="6F266C86"/>
    <w:rsid w:val="6F5042C2"/>
    <w:rsid w:val="70246516"/>
    <w:rsid w:val="74316312"/>
    <w:rsid w:val="780F13C8"/>
    <w:rsid w:val="793801DD"/>
    <w:rsid w:val="7C385448"/>
    <w:rsid w:val="7CB3663D"/>
    <w:rsid w:val="7DD44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2920</Words>
  <Characters>3371</Characters>
  <Lines>26</Lines>
  <Paragraphs>7</Paragraphs>
  <TotalTime>0</TotalTime>
  <ScaleCrop>false</ScaleCrop>
  <LinksUpToDate>false</LinksUpToDate>
  <CharactersWithSpaces>3391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2023-02-18T10:28:00Z</dcterms:created>
  <dc:creator>juvg</dc:creator>
  <cp:lastModifiedBy>Administrator</cp:lastModifiedBy>
  <dcterms:modified xsi:type="dcterms:W3CDTF">2023-03-20T00:58:48Z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A381FD3A112449B6AAC7B110C8E9C1EA</vt:lpwstr>
  </property>
</Properties>
</file>