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color w:val="000000"/>
          <w:sz w:val="22"/>
        </w:rPr>
      </w:pPr>
      <w:r>
        <w:rPr>
          <w:rFonts w:ascii="宋体" w:hAnsi="宋体" w:eastAsia="宋体" w:cs="宋体"/>
          <w:b/>
          <w:sz w:val="28"/>
        </w:rPr>
        <w:t>【大学日语</w:t>
      </w:r>
      <w:r>
        <w:rPr>
          <w:rFonts w:ascii="Calibri" w:hAnsi="Calibri" w:eastAsia="Calibri" w:cs="Calibri"/>
          <w:b/>
          <w:sz w:val="28"/>
        </w:rPr>
        <w:t>1</w:t>
      </w:r>
      <w:r>
        <w:rPr>
          <w:rFonts w:ascii="宋体" w:hAnsi="宋体" w:eastAsia="宋体" w:cs="宋体"/>
          <w:b/>
          <w:sz w:val="28"/>
        </w:rPr>
        <w:t>】</w:t>
      </w:r>
    </w:p>
    <w:p>
      <w:pPr>
        <w:jc w:val="center"/>
        <w:rPr>
          <w:rFonts w:ascii="Arial" w:hAnsi="Arial" w:eastAsia="Arial" w:cs="Arial"/>
          <w:color w:val="888888"/>
          <w:sz w:val="20"/>
          <w:shd w:val="clear" w:color="auto" w:fill="F5F5F5"/>
        </w:rPr>
      </w:pPr>
      <w:r>
        <w:rPr>
          <w:rFonts w:ascii="宋体" w:hAnsi="宋体" w:eastAsia="宋体" w:cs="宋体"/>
          <w:b/>
          <w:sz w:val="28"/>
          <w:shd w:val="clear" w:color="auto" w:fill="F5F5F5"/>
        </w:rPr>
        <w:t>【</w:t>
      </w:r>
      <w:r>
        <w:rPr>
          <w:rFonts w:ascii="Calibri" w:hAnsi="Calibri" w:eastAsia="Calibri" w:cs="Calibri"/>
          <w:b/>
          <w:sz w:val="28"/>
          <w:shd w:val="clear" w:color="auto" w:fill="F5F5F5"/>
        </w:rPr>
        <w:t>College Japanese1</w:t>
      </w:r>
      <w:r>
        <w:rPr>
          <w:rFonts w:ascii="宋体" w:hAnsi="宋体" w:eastAsia="宋体" w:cs="宋体"/>
          <w:b/>
          <w:sz w:val="28"/>
          <w:shd w:val="clear" w:color="auto" w:fill="F5F5F5"/>
        </w:rPr>
        <w:t>】</w:t>
      </w:r>
    </w:p>
    <w:p>
      <w:pPr>
        <w:spacing w:before="156" w:after="156" w:line="288" w:lineRule="auto"/>
        <w:ind w:firstLine="360"/>
        <w:rPr>
          <w:rFonts w:ascii="Calibri" w:hAnsi="Calibri" w:eastAsia="Calibri" w:cs="Calibri"/>
          <w:b/>
          <w:color w:val="008080"/>
          <w:sz w:val="30"/>
        </w:rPr>
      </w:pPr>
      <w:r>
        <w:rPr>
          <w:rFonts w:ascii="黑体" w:hAnsi="黑体" w:eastAsia="黑体" w:cs="黑体"/>
          <w:sz w:val="24"/>
        </w:rPr>
        <w:t>一、基本信息</w:t>
      </w:r>
    </w:p>
    <w:p>
      <w:pPr>
        <w:spacing w:line="288" w:lineRule="auto"/>
        <w:ind w:firstLine="394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b/>
          <w:color w:val="000000"/>
          <w:sz w:val="20"/>
        </w:rPr>
        <w:t>课程代码：</w:t>
      </w:r>
      <w:r>
        <w:rPr>
          <w:rFonts w:ascii="宋体" w:hAnsi="宋体" w:eastAsia="宋体" w:cs="宋体"/>
          <w:color w:val="000000"/>
          <w:sz w:val="20"/>
        </w:rPr>
        <w:t>【</w:t>
      </w:r>
      <w:r>
        <w:rPr>
          <w:rFonts w:ascii="Calibri" w:hAnsi="Calibri" w:eastAsia="Calibri" w:cs="Calibri"/>
          <w:color w:val="000000"/>
          <w:sz w:val="20"/>
        </w:rPr>
        <w:t>2020336</w:t>
      </w:r>
      <w:r>
        <w:rPr>
          <w:rFonts w:ascii="宋体" w:hAnsi="宋体" w:eastAsia="宋体" w:cs="宋体"/>
          <w:color w:val="000000"/>
          <w:sz w:val="20"/>
        </w:rPr>
        <w:t>】</w:t>
      </w:r>
    </w:p>
    <w:p>
      <w:pPr>
        <w:spacing w:line="288" w:lineRule="auto"/>
        <w:ind w:firstLine="394"/>
        <w:rPr>
          <w:rFonts w:ascii="Calibri" w:hAnsi="Calibri" w:eastAsia="Calibri" w:cs="Calibri"/>
          <w:color w:val="000000"/>
        </w:rPr>
      </w:pPr>
      <w:r>
        <w:rPr>
          <w:rFonts w:ascii="宋体" w:hAnsi="宋体" w:eastAsia="宋体" w:cs="宋体"/>
          <w:b/>
          <w:color w:val="000000"/>
          <w:sz w:val="20"/>
        </w:rPr>
        <w:t>课程学分：</w:t>
      </w:r>
      <w:r>
        <w:rPr>
          <w:rFonts w:ascii="宋体" w:hAnsi="宋体" w:eastAsia="宋体" w:cs="宋体"/>
          <w:color w:val="000000"/>
          <w:sz w:val="20"/>
        </w:rPr>
        <w:t>【</w:t>
      </w:r>
      <w:r>
        <w:rPr>
          <w:rFonts w:ascii="Calibri" w:hAnsi="Calibri" w:eastAsia="Calibri" w:cs="Calibri"/>
          <w:color w:val="000000"/>
          <w:sz w:val="20"/>
        </w:rPr>
        <w:t>4</w:t>
      </w:r>
      <w:r>
        <w:rPr>
          <w:rFonts w:ascii="宋体" w:hAnsi="宋体" w:eastAsia="宋体" w:cs="宋体"/>
          <w:color w:val="000000"/>
          <w:sz w:val="20"/>
        </w:rPr>
        <w:t>】</w:t>
      </w:r>
    </w:p>
    <w:p>
      <w:pPr>
        <w:spacing w:line="288" w:lineRule="auto"/>
        <w:ind w:firstLine="394"/>
        <w:rPr>
          <w:rFonts w:ascii="Calibri" w:hAnsi="Calibri" w:eastAsia="Calibri" w:cs="Calibri"/>
          <w:color w:val="000000"/>
        </w:rPr>
      </w:pPr>
      <w:r>
        <w:rPr>
          <w:rFonts w:ascii="宋体" w:hAnsi="宋体" w:eastAsia="宋体" w:cs="宋体"/>
          <w:b/>
          <w:color w:val="000000"/>
          <w:sz w:val="20"/>
        </w:rPr>
        <w:t>面向专业：</w:t>
      </w:r>
      <w:r>
        <w:rPr>
          <w:rFonts w:ascii="宋体" w:hAnsi="宋体" w:eastAsia="宋体" w:cs="宋体"/>
          <w:color w:val="000000"/>
          <w:sz w:val="20"/>
        </w:rPr>
        <w:t>【本科】</w:t>
      </w:r>
    </w:p>
    <w:p>
      <w:pPr>
        <w:spacing w:line="288" w:lineRule="auto"/>
        <w:ind w:firstLine="394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b/>
          <w:color w:val="000000"/>
          <w:sz w:val="20"/>
        </w:rPr>
        <w:t>课程性质：</w:t>
      </w:r>
      <w:r>
        <w:rPr>
          <w:rFonts w:ascii="宋体" w:hAnsi="宋体" w:eastAsia="宋体" w:cs="宋体"/>
          <w:color w:val="000000"/>
          <w:sz w:val="20"/>
        </w:rPr>
        <w:t>【通识教育必修课】</w:t>
      </w:r>
    </w:p>
    <w:p>
      <w:pPr>
        <w:spacing w:line="288" w:lineRule="auto"/>
        <w:ind w:firstLine="394"/>
        <w:rPr>
          <w:rFonts w:ascii="Calibri" w:hAnsi="Calibri" w:eastAsia="Calibri" w:cs="Calibri"/>
          <w:b/>
          <w:color w:val="000000"/>
        </w:rPr>
      </w:pPr>
      <w:r>
        <w:rPr>
          <w:rFonts w:ascii="宋体" w:hAnsi="宋体" w:eastAsia="宋体" w:cs="宋体"/>
          <w:b/>
          <w:color w:val="000000"/>
          <w:sz w:val="20"/>
        </w:rPr>
        <w:t>开课院系：【</w:t>
      </w:r>
      <w:r>
        <w:rPr>
          <w:rFonts w:ascii="宋体" w:hAnsi="宋体" w:eastAsia="宋体" w:cs="宋体"/>
          <w:color w:val="000000"/>
          <w:sz w:val="20"/>
        </w:rPr>
        <w:t>外国语学院日语系</w:t>
      </w:r>
      <w:r>
        <w:rPr>
          <w:rFonts w:ascii="宋体" w:hAnsi="宋体" w:eastAsia="宋体" w:cs="宋体"/>
          <w:b/>
          <w:color w:val="000000"/>
          <w:sz w:val="20"/>
        </w:rPr>
        <w:t>】</w:t>
      </w:r>
    </w:p>
    <w:p>
      <w:pPr>
        <w:spacing w:line="288" w:lineRule="auto"/>
        <w:ind w:firstLine="394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b/>
          <w:color w:val="000000"/>
          <w:sz w:val="20"/>
        </w:rPr>
        <w:t>使用教材：</w:t>
      </w:r>
    </w:p>
    <w:p>
      <w:pPr>
        <w:spacing w:line="288" w:lineRule="auto"/>
        <w:ind w:firstLine="792"/>
        <w:rPr>
          <w:rFonts w:ascii="Calibri" w:hAnsi="Calibri" w:eastAsia="Calibri" w:cs="Calibri"/>
          <w:color w:val="000000"/>
        </w:rPr>
      </w:pPr>
      <w:r>
        <w:rPr>
          <w:rFonts w:ascii="宋体" w:hAnsi="宋体" w:eastAsia="宋体" w:cs="宋体"/>
          <w:color w:val="000000"/>
          <w:sz w:val="20"/>
        </w:rPr>
        <w:t>教材【《中日交流标准日本语》（初级</w:t>
      </w:r>
      <w:r>
        <w:rPr>
          <w:rFonts w:ascii="Cambria Math" w:hAnsi="Cambria Math" w:eastAsia="Cambria Math" w:cs="Cambria Math"/>
          <w:color w:val="000000"/>
          <w:sz w:val="20"/>
        </w:rPr>
        <w:t>∙</w:t>
      </w:r>
      <w:r>
        <w:rPr>
          <w:rFonts w:ascii="宋体" w:hAnsi="宋体" w:eastAsia="宋体" w:cs="宋体"/>
          <w:color w:val="000000"/>
          <w:sz w:val="20"/>
        </w:rPr>
        <w:t>上）</w:t>
      </w:r>
      <w:r>
        <w:rPr>
          <w:rFonts w:ascii="宋体" w:hAnsi="宋体" w:eastAsia="宋体" w:cs="宋体"/>
          <w:sz w:val="20"/>
        </w:rPr>
        <w:t>，（中国）人民教育出版社、（日本）光村图书出版社株式会社合作编写，人民教育出版社</w:t>
      </w:r>
      <w:r>
        <w:rPr>
          <w:rFonts w:ascii="宋体" w:hAnsi="宋体" w:eastAsia="宋体" w:cs="宋体"/>
          <w:color w:val="000000"/>
          <w:sz w:val="20"/>
        </w:rPr>
        <w:t>】</w:t>
      </w:r>
    </w:p>
    <w:p>
      <w:pPr>
        <w:tabs>
          <w:tab w:val="left" w:pos="0"/>
        </w:tabs>
        <w:spacing w:line="460" w:lineRule="auto"/>
        <w:ind w:firstLine="590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color w:val="000000"/>
          <w:sz w:val="20"/>
        </w:rPr>
        <w:t>参考书目【《新版中日交流标准日本语初级同步练习》，人民教育出版社】</w:t>
      </w:r>
    </w:p>
    <w:p>
      <w:pPr>
        <w:spacing w:line="288" w:lineRule="auto"/>
        <w:ind w:left="718" w:firstLine="500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color w:val="000000"/>
          <w:sz w:val="20"/>
        </w:rPr>
        <w:t>【《新版中日交流标准日本语初级词汇手册》，人民教育出版社】</w:t>
      </w:r>
    </w:p>
    <w:p>
      <w:pPr>
        <w:spacing w:line="288" w:lineRule="auto"/>
        <w:ind w:left="718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color w:val="000000"/>
          <w:sz w:val="20"/>
        </w:rPr>
        <w:t>【《新日本语能力考试</w:t>
      </w:r>
      <w:r>
        <w:rPr>
          <w:rFonts w:ascii="Calibri" w:hAnsi="Calibri" w:eastAsia="Calibri" w:cs="Calibri"/>
          <w:color w:val="000000"/>
          <w:sz w:val="20"/>
        </w:rPr>
        <w:t>N5</w:t>
      </w:r>
      <w:r>
        <w:rPr>
          <w:rFonts w:ascii="宋体" w:hAnsi="宋体" w:eastAsia="宋体" w:cs="宋体"/>
          <w:color w:val="000000"/>
          <w:sz w:val="20"/>
        </w:rPr>
        <w:t>语法（解说篇）》，刘文照·海老原博，华东理工大学出版社】</w:t>
      </w:r>
    </w:p>
    <w:p>
      <w:pPr>
        <w:spacing w:line="288" w:lineRule="auto"/>
        <w:ind w:firstLine="394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b/>
          <w:color w:val="000000"/>
          <w:sz w:val="20"/>
        </w:rPr>
        <w:t>课程网站网址：</w:t>
      </w:r>
      <w:r>
        <w:rPr>
          <w:rFonts w:ascii="宋体" w:hAnsi="宋体" w:eastAsia="宋体" w:cs="宋体"/>
          <w:color w:val="000000"/>
          <w:sz w:val="20"/>
        </w:rPr>
        <w:t>暂无</w:t>
      </w:r>
    </w:p>
    <w:p>
      <w:pPr>
        <w:spacing w:line="288" w:lineRule="auto"/>
        <w:ind w:firstLine="394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b/>
          <w:color w:val="000000"/>
          <w:sz w:val="20"/>
        </w:rPr>
        <w:t>先修课程：</w:t>
      </w:r>
      <w:r>
        <w:rPr>
          <w:rFonts w:ascii="宋体" w:hAnsi="宋体" w:eastAsia="宋体" w:cs="宋体"/>
          <w:color w:val="000000"/>
          <w:sz w:val="20"/>
        </w:rPr>
        <w:t>【无】</w:t>
      </w:r>
    </w:p>
    <w:p>
      <w:pPr>
        <w:spacing w:before="156" w:after="156" w:line="288" w:lineRule="auto"/>
        <w:ind w:firstLine="348"/>
        <w:rPr>
          <w:rFonts w:ascii="Calibri" w:hAnsi="Calibri" w:eastAsia="Calibri" w:cs="Calibri"/>
          <w:b/>
          <w:color w:val="000000"/>
          <w:sz w:val="24"/>
        </w:rPr>
      </w:pPr>
      <w:r>
        <w:rPr>
          <w:rFonts w:ascii="黑体" w:hAnsi="黑体" w:eastAsia="黑体" w:cs="黑体"/>
          <w:sz w:val="24"/>
        </w:rPr>
        <w:t>二、课程简介</w:t>
      </w:r>
    </w:p>
    <w:p>
      <w:pPr>
        <w:spacing w:line="360" w:lineRule="auto"/>
        <w:ind w:firstLine="400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color w:val="000000"/>
          <w:sz w:val="20"/>
        </w:rPr>
        <w:t>《大学日语（</w:t>
      </w:r>
      <w:r>
        <w:rPr>
          <w:rFonts w:ascii="Calibri" w:hAnsi="Calibri" w:eastAsia="Calibri" w:cs="Calibri"/>
          <w:color w:val="000000"/>
          <w:sz w:val="20"/>
        </w:rPr>
        <w:t>1</w:t>
      </w:r>
      <w:r>
        <w:rPr>
          <w:rFonts w:ascii="宋体" w:hAnsi="宋体" w:eastAsia="宋体" w:cs="宋体"/>
          <w:color w:val="000000"/>
          <w:sz w:val="20"/>
        </w:rPr>
        <w:t>）》是面向外国语学院本科专业学生开设的一门专业特色课程，教授入门和基础阶段的日语基础知识，通过听说读写译的基本训练，掌握日语基础知识、基本技能以及日语学习策略。课程教学任务是培养学生具有一定的日语阅读能力，初步的听说写译能力等初步的日语综合运用能力，使学生能以日语为工具，获取专业所需要的信息，并为今后继续学习日语打下基础。</w:t>
      </w:r>
    </w:p>
    <w:p>
      <w:pPr>
        <w:spacing w:line="360" w:lineRule="auto"/>
        <w:ind w:firstLine="400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color w:val="000000"/>
          <w:sz w:val="20"/>
        </w:rPr>
        <w:t>本课程要求学生掌握日语的发音和正确书写假名；掌握一定数量的日语汉字和单词，理解和掌握基本句型和语法，能进行简单的寒暄语和日常日语会话。</w:t>
      </w:r>
    </w:p>
    <w:p>
      <w:pPr>
        <w:spacing w:before="156" w:after="156" w:line="288" w:lineRule="auto"/>
        <w:ind w:firstLine="360"/>
        <w:jc w:val="left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三、选课建议</w:t>
      </w:r>
    </w:p>
    <w:p>
      <w:pPr>
        <w:spacing w:line="288" w:lineRule="auto"/>
        <w:ind w:firstLine="400"/>
        <w:rPr>
          <w:rFonts w:ascii="Calibri" w:hAnsi="Calibri" w:eastAsia="Calibri" w:cs="Calibri"/>
          <w:color w:val="000000"/>
          <w:sz w:val="20"/>
        </w:rPr>
      </w:pPr>
      <w:r>
        <w:rPr>
          <w:rFonts w:ascii="宋体" w:hAnsi="宋体" w:eastAsia="宋体" w:cs="宋体"/>
          <w:color w:val="000000"/>
          <w:sz w:val="20"/>
        </w:rPr>
        <w:t>本课程为全校本科专业第二外语课程。</w:t>
      </w:r>
    </w:p>
    <w:p>
      <w:pPr>
        <w:spacing w:before="156" w:after="156" w:line="288" w:lineRule="auto"/>
        <w:ind w:firstLine="360"/>
        <w:jc w:val="left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四、课程目标/课程预期学习成果</w:t>
      </w:r>
    </w:p>
    <w:tbl>
      <w:tblPr>
        <w:tblStyle w:val="2"/>
        <w:tblW w:w="0" w:type="auto"/>
        <w:tblInd w:w="42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9"/>
        <w:gridCol w:w="1282"/>
        <w:gridCol w:w="2526"/>
        <w:gridCol w:w="2004"/>
        <w:gridCol w:w="17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Calibri" w:hAnsi="Calibri" w:eastAsia="Calibri" w:cs="Calibri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课程预期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学习成果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课程目标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（细化的预期学习成果）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教与学方式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评价方式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L0312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掌握正确的发音，能够使用日语进行交流与表达。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五十音图发音练习，汉译日联系，设定简单场景进行会话练习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发音正确；汉译日用词、语法正确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L0331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了解日本文化、社会和风土人情，认识中日文化差异。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教授语言过程中讲解与课文内容相关的中日社会文化方面的差异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了解中日在风土人情以及文化等方面的差异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L0511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在集体活动中能主动担任自己的角色，与其他成员密切合作，共同完成任务。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确定主题，分组设计简单会话场景及内容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各成员角色适当、会话内容合理、无用词和语法错误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L0812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理解其他国家历史文化，有跨文化交流能力。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理解日本历史文化，能用简单的日语交流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使用正确的日语</w:t>
            </w:r>
          </w:p>
        </w:tc>
      </w:tr>
    </w:tbl>
    <w:p>
      <w:pPr>
        <w:spacing w:before="156" w:after="156" w:line="288" w:lineRule="auto"/>
        <w:ind w:firstLine="360"/>
        <w:jc w:val="left"/>
        <w:rPr>
          <w:rFonts w:ascii="黑体" w:hAnsi="黑体" w:eastAsia="黑体" w:cs="黑体"/>
          <w:sz w:val="24"/>
          <w:shd w:val="clear" w:color="auto" w:fill="FFFF00"/>
        </w:rPr>
      </w:pPr>
    </w:p>
    <w:p>
      <w:pPr>
        <w:spacing w:before="156" w:after="156" w:line="288" w:lineRule="auto"/>
        <w:ind w:firstLine="360"/>
        <w:jc w:val="left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五、课程内容</w:t>
      </w:r>
    </w:p>
    <w:p>
      <w:pPr>
        <w:spacing w:line="288" w:lineRule="auto"/>
        <w:ind w:firstLine="400"/>
        <w:rPr>
          <w:rFonts w:ascii="宋体" w:hAnsi="宋体" w:eastAsia="宋体" w:cs="宋体"/>
          <w:sz w:val="20"/>
        </w:rPr>
      </w:pPr>
    </w:p>
    <w:tbl>
      <w:tblPr>
        <w:tblStyle w:val="2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2"/>
        <w:gridCol w:w="913"/>
        <w:gridCol w:w="2139"/>
        <w:gridCol w:w="1944"/>
        <w:gridCol w:w="1758"/>
        <w:gridCol w:w="619"/>
        <w:gridCol w:w="6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单元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内容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知识点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（运用）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难点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能力要求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理论课时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实践课时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left"/>
            </w:pPr>
            <w:r>
              <w:rPr>
                <w:rFonts w:ascii="Calibri" w:hAnsi="Calibri" w:eastAsia="Calibri" w:cs="Calibri"/>
                <w:sz w:val="16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入门单元发音和文字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日语“五十音图”是日语学习的基础，要求学生必须熟练掌握。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日语与汉语和英语发音不同，在一个音节内没有高低变化，是通过音节之间的高低变化来表示不同的含义。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“五十音图”及浊音、拗音的数量较多，很多假名比较相似，学生极易混淆，需要利用课堂和课下的时间进行巩固。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学生在学习日语发音是需要克服母语和英语的影响，需要保证一定的课上指导和课下练习的时间。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、了解日语发音的特征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、掌握五十音图的正确发音和书写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</w:pPr>
            <w:r>
              <w:rPr>
                <w:rFonts w:ascii="Calibri" w:hAnsi="Calibri" w:eastAsia="Calibri" w:cs="Calibri"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left"/>
            </w:pPr>
            <w:r>
              <w:rPr>
                <w:rFonts w:ascii="Calibri" w:hAnsi="Calibri" w:eastAsia="Calibri" w:cs="Calibri"/>
                <w:sz w:val="16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第１单元小李赴日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ind w:left="360" w:hanging="360"/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掌握指示代词的用法；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掌握几种常用寒暄语的用法；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掌握存在句的用法；</w:t>
            </w:r>
          </w:p>
          <w:p>
            <w:pPr>
              <w:numPr>
                <w:ilvl w:val="0"/>
                <w:numId w:val="2"/>
              </w:numPr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能用正确的语音和语调朗读课文。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ind w:left="360" w:hanging="360"/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助词的用法</w:t>
            </w:r>
          </w:p>
          <w:p>
            <w:pPr>
              <w:numPr>
                <w:ilvl w:val="0"/>
                <w:numId w:val="2"/>
              </w:numPr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日语中的谓语省略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、掌握每课的单词、语法；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、要求学生运用正确的语音和语调朗读课文；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、背诵并能灵活运用课文实用场景对话。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</w:pPr>
            <w:r>
              <w:rPr>
                <w:rFonts w:ascii="Calibri" w:hAnsi="Calibri" w:eastAsia="Calibri" w:cs="Calibri"/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left"/>
            </w:pPr>
            <w:r>
              <w:rPr>
                <w:rFonts w:ascii="Calibri" w:hAnsi="Calibri" w:eastAsia="Calibri" w:cs="Calibri"/>
                <w:sz w:val="16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第２单元小李的公司生活一</w:t>
            </w:r>
            <w:r>
              <w:rPr>
                <w:rFonts w:ascii="Segoe UI Symbol" w:hAnsi="Segoe UI Symbol" w:eastAsia="Segoe UI Symbol" w:cs="Segoe UI Symbol"/>
                <w:color w:val="000000"/>
                <w:sz w:val="20"/>
              </w:rPr>
              <w:t>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、掌握动词作谓语的叙述句的用法；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、掌握动词作谓语的陈述句的表现形式；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、掌握动宾词组的用法；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  <w:lang w:eastAsia="ja-JP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lang w:eastAsia="ja-JP"/>
              </w:rPr>
              <w:t>4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、掌握授受动词「</w:t>
            </w:r>
            <w:r>
              <w:rPr>
                <w:rFonts w:ascii="MS Mincho" w:hAnsi="MS Mincho" w:eastAsia="MS Mincho" w:cs="MS Mincho"/>
                <w:color w:val="000000"/>
                <w:sz w:val="20"/>
                <w:lang w:eastAsia="ja-JP"/>
              </w:rPr>
              <w:t>あげる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」「</w:t>
            </w:r>
            <w:r>
              <w:rPr>
                <w:rFonts w:ascii="MS Mincho" w:hAnsi="MS Mincho" w:eastAsia="MS Mincho" w:cs="MS Mincho"/>
                <w:color w:val="000000"/>
                <w:sz w:val="20"/>
                <w:lang w:eastAsia="ja-JP"/>
              </w:rPr>
              <w:t>もらう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」的用法。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5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、能用正确的语音和语调朗读课文。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  <w:lang w:eastAsia="ja-JP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lang w:eastAsia="ja-JP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、助词重叠的用法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  <w:lang w:eastAsia="ja-JP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lang w:eastAsia="ja-JP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、「</w:t>
            </w:r>
            <w:r>
              <w:rPr>
                <w:rFonts w:ascii="MS Mincho" w:hAnsi="MS Mincho" w:eastAsia="MS Mincho" w:cs="MS Mincho"/>
                <w:color w:val="000000"/>
                <w:sz w:val="20"/>
                <w:lang w:eastAsia="ja-JP"/>
              </w:rPr>
              <w:t>で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」和「</w:t>
            </w:r>
            <w:r>
              <w:rPr>
                <w:rFonts w:ascii="MS Mincho" w:hAnsi="MS Mincho" w:eastAsia="MS Mincho" w:cs="MS Mincho"/>
                <w:color w:val="000000"/>
                <w:sz w:val="20"/>
                <w:lang w:eastAsia="ja-JP"/>
              </w:rPr>
              <w:t>に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」的区别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  <w:lang w:eastAsia="ja-JP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lang w:eastAsia="ja-JP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、授受动词「</w:t>
            </w:r>
            <w:r>
              <w:rPr>
                <w:rFonts w:ascii="MS Mincho" w:hAnsi="MS Mincho" w:eastAsia="MS Mincho" w:cs="MS Mincho"/>
                <w:color w:val="000000"/>
                <w:sz w:val="20"/>
                <w:lang w:eastAsia="ja-JP"/>
              </w:rPr>
              <w:t>もらう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」的用法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4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、在公司或客人家里要告辞时的说法；服务行业的用语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、掌握每课的单词、语法；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、要求学生运用正确的语音和语调朗读课文；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、背诵并能灵活运用课文实用场景对话。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</w:pPr>
            <w:r>
              <w:rPr>
                <w:rFonts w:ascii="Calibri" w:hAnsi="Calibri" w:eastAsia="Calibri" w:cs="Calibri"/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left"/>
            </w:pPr>
            <w:r>
              <w:rPr>
                <w:rFonts w:ascii="Calibri" w:hAnsi="Calibri" w:eastAsia="Calibri" w:cs="Calibri"/>
                <w:sz w:val="16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第</w:t>
            </w:r>
            <w:r>
              <w:rPr>
                <w:rFonts w:ascii="Calibri" w:hAnsi="Calibri" w:eastAsia="Calibri" w:cs="Calibri"/>
                <w:color w:val="000000"/>
                <w:sz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单元小李在箱根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、掌握形容词、形容动词的用法；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、掌握几种常用副词的用法；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、掌握比较句的用法；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4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、能用正确的语音和语调朗读课文。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、形容词、形容动词的用法；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、日语对象语。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、掌握每课的单词、语法；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、要求学生运用正确的语音和语调朗读课文；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、背诵并能灵活运用课文实用场景对话。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</w:pPr>
            <w:r>
              <w:rPr>
                <w:rFonts w:ascii="Calibri" w:hAnsi="Calibri" w:eastAsia="Calibri" w:cs="Calibri"/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left"/>
            </w:pPr>
            <w:r>
              <w:rPr>
                <w:rFonts w:ascii="Calibri" w:hAnsi="Calibri" w:eastAsia="Calibri" w:cs="Calibri"/>
                <w:sz w:val="16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第</w:t>
            </w:r>
            <w:r>
              <w:rPr>
                <w:rFonts w:ascii="Calibri" w:hAnsi="Calibri" w:eastAsia="Calibri" w:cs="Calibri"/>
                <w:color w:val="000000"/>
                <w:sz w:val="20"/>
              </w:rPr>
              <w:t>4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单元小李的公司生活一</w:t>
            </w:r>
            <w:r>
              <w:rPr>
                <w:rFonts w:ascii="Segoe UI Symbol" w:hAnsi="Segoe UI Symbol" w:eastAsia="Segoe UI Symbol" w:cs="Segoe UI Symbol"/>
                <w:color w:val="000000"/>
                <w:sz w:val="20"/>
              </w:rPr>
              <w:t>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ind w:left="360" w:hanging="360"/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掌握数量词的用法；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、掌握动词的连用形的变化以及用法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、掌握形容词的连用形的变化以及用法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4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、能用正确的语音和语调朗读课文。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、数量词使用的语言习惯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、口语中动词连用形的使用</w:t>
            </w:r>
          </w:p>
          <w:p>
            <w:pPr>
              <w:jc w:val="left"/>
              <w:rPr>
                <w:lang w:eastAsia="ja-JP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lang w:eastAsia="ja-JP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、动词的</w:t>
            </w:r>
            <w:r>
              <w:rPr>
                <w:rFonts w:ascii="MS Mincho" w:hAnsi="MS Mincho" w:eastAsia="MS Mincho" w:cs="MS Mincho"/>
                <w:color w:val="000000"/>
                <w:sz w:val="20"/>
                <w:lang w:eastAsia="ja-JP"/>
              </w:rPr>
              <w:t>て形</w:t>
            </w:r>
            <w:r>
              <w:rPr>
                <w:rFonts w:ascii="宋体" w:hAnsi="宋体" w:eastAsia="宋体" w:cs="宋体"/>
                <w:color w:val="000000"/>
                <w:sz w:val="20"/>
                <w:lang w:eastAsia="ja-JP"/>
              </w:rPr>
              <w:t>、祈使句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、掌握每课的单词、语法；</w:t>
            </w:r>
          </w:p>
          <w:p>
            <w:pPr>
              <w:jc w:val="left"/>
              <w:rPr>
                <w:rFonts w:ascii="Calibri" w:hAnsi="Calibri" w:eastAsia="Calibri" w:cs="Calibri"/>
                <w:color w:val="000000"/>
                <w:sz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、要求学生运用正确的语音和语调朗读课文；</w:t>
            </w:r>
          </w:p>
          <w:p>
            <w:pPr>
              <w:jc w:val="left"/>
            </w:pPr>
            <w:r>
              <w:rPr>
                <w:rFonts w:ascii="Calibri" w:hAnsi="Calibri" w:eastAsia="Calibri" w:cs="Calibri"/>
                <w:color w:val="000000"/>
                <w:sz w:val="20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、背诵并能灵活运用课文实用场景对话。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</w:pPr>
            <w:r>
              <w:rPr>
                <w:rFonts w:ascii="Calibri" w:hAnsi="Calibri" w:eastAsia="Calibri" w:cs="Calibri"/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left"/>
            </w:pPr>
            <w:r>
              <w:rPr>
                <w:rFonts w:ascii="Calibri" w:hAnsi="Calibri" w:eastAsia="Calibri" w:cs="Calibri"/>
                <w:sz w:val="16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期末复习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after="156" w:line="288" w:lineRule="auto"/>
              <w:jc w:val="center"/>
            </w:pPr>
            <w:r>
              <w:rPr>
                <w:rFonts w:ascii="Calibri" w:hAnsi="Calibri" w:eastAsia="Calibri" w:cs="Calibri"/>
                <w:sz w:val="20"/>
              </w:rPr>
              <w:t>2</w:t>
            </w:r>
          </w:p>
        </w:tc>
      </w:tr>
    </w:tbl>
    <w:p>
      <w:pPr>
        <w:spacing w:line="288" w:lineRule="auto"/>
        <w:ind w:right="2520"/>
        <w:rPr>
          <w:rFonts w:ascii="Calibri" w:hAnsi="Calibri" w:eastAsia="Calibri" w:cs="Calibri"/>
          <w:sz w:val="20"/>
        </w:rPr>
      </w:pPr>
    </w:p>
    <w:p>
      <w:pPr>
        <w:spacing w:before="156" w:after="156" w:line="288" w:lineRule="auto"/>
        <w:jc w:val="left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 xml:space="preserve">   六、评价方式与成绩</w:t>
      </w:r>
    </w:p>
    <w:tbl>
      <w:tblPr>
        <w:tblStyle w:val="2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6"/>
        <w:gridCol w:w="4870"/>
        <w:gridCol w:w="17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总评构成（1+X）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评价方式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占比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期终闭卷考试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60%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X1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</w:pPr>
            <w:r>
              <w:rPr>
                <w:rFonts w:ascii="宋体" w:hAnsi="宋体" w:eastAsia="宋体" w:cs="宋体"/>
                <w:color w:val="000000"/>
              </w:rPr>
              <w:t>过程性测试</w:t>
            </w:r>
            <w:r>
              <w:rPr>
                <w:rFonts w:ascii="Calibri" w:hAnsi="Calibri" w:eastAsia="Calibri" w:cs="Calibri"/>
                <w:color w:val="000000"/>
              </w:rPr>
              <w:t>+</w:t>
            </w:r>
            <w:r>
              <w:rPr>
                <w:rFonts w:ascii="宋体" w:hAnsi="宋体" w:eastAsia="宋体" w:cs="宋体"/>
                <w:color w:val="000000"/>
              </w:rPr>
              <w:t>平时表现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15%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X2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</w:pPr>
            <w:r>
              <w:rPr>
                <w:rFonts w:ascii="宋体" w:hAnsi="宋体" w:eastAsia="宋体" w:cs="宋体"/>
                <w:color w:val="000000"/>
              </w:rPr>
              <w:t>过程性测试</w:t>
            </w:r>
            <w:r>
              <w:rPr>
                <w:rFonts w:ascii="Calibri" w:hAnsi="Calibri" w:eastAsia="Calibri" w:cs="Calibri"/>
                <w:color w:val="000000"/>
              </w:rPr>
              <w:t>+</w:t>
            </w:r>
            <w:r>
              <w:rPr>
                <w:rFonts w:ascii="宋体" w:hAnsi="宋体" w:eastAsia="宋体" w:cs="宋体"/>
                <w:color w:val="000000"/>
              </w:rPr>
              <w:t>平时表现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10%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X3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</w:pPr>
            <w:r>
              <w:rPr>
                <w:rFonts w:ascii="宋体" w:hAnsi="宋体" w:eastAsia="宋体" w:cs="宋体"/>
                <w:color w:val="000000"/>
              </w:rPr>
              <w:t>过程性测试</w:t>
            </w:r>
            <w:r>
              <w:rPr>
                <w:rFonts w:ascii="Calibri" w:hAnsi="Calibri" w:eastAsia="Calibri" w:cs="Calibri"/>
                <w:color w:val="000000"/>
              </w:rPr>
              <w:t>+</w:t>
            </w:r>
            <w:r>
              <w:rPr>
                <w:rFonts w:ascii="宋体" w:hAnsi="宋体" w:eastAsia="宋体" w:cs="宋体"/>
                <w:color w:val="000000"/>
              </w:rPr>
              <w:t>平时表现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15%</w:t>
            </w:r>
          </w:p>
        </w:tc>
      </w:tr>
    </w:tbl>
    <w:p>
      <w:pPr>
        <w:spacing w:line="288" w:lineRule="auto"/>
        <w:rPr>
          <w:rFonts w:ascii="Calibri" w:hAnsi="Calibri" w:eastAsia="Calibri" w:cs="Calibri"/>
        </w:rPr>
      </w:pPr>
    </w:p>
    <w:p>
      <w:pPr>
        <w:spacing w:line="288" w:lineRule="auto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撰写人：</w:t>
      </w:r>
      <w:r>
        <w:pict>
          <v:shape id="rectole0000000000" o:spid="_x0000_s1026" o:spt="75" type="#_x0000_t75" style="height:18.75pt;width:48pt;" o:ole="t" filled="f" o:preferrelative="t" stroked="f" coordsize="21600,21600">
            <v:path/>
            <v:fill on="f" focussize="0,0"/>
            <v:stroke on="f"/>
            <v:imagedata r:id="rId5" o:title=""/>
            <o:lock v:ext="edit"/>
            <w10:wrap type="none"/>
            <w10:anchorlock/>
          </v:shape>
          <o:OLEObject Type="Embed" ProgID="StaticMetafile" ShapeID="rectole0000000000" DrawAspect="Content" ObjectID="_1468075725" r:id="rId4">
            <o:LockedField>false</o:LockedField>
          </o:OLEObject>
        </w:pict>
      </w:r>
      <w:r>
        <w:rPr>
          <w:rFonts w:ascii="Calibri" w:hAnsi="Calibri" w:eastAsia="Calibri" w:cs="Calibri"/>
        </w:rPr>
        <w:t xml:space="preserve"> </w:t>
      </w:r>
      <w:r>
        <w:rPr>
          <w:rFonts w:ascii="宋体" w:hAnsi="宋体" w:eastAsia="宋体" w:cs="宋体"/>
        </w:rPr>
        <w:t>系主任审核签名：</w:t>
      </w:r>
      <w:r>
        <w:pict>
          <v:shape id="rectole0000000001" o:spid="_x0000_s1027" o:spt="75" type="#_x0000_t75" style="height:26.25pt;width:71.25pt;" o:ole="t" filled="f" o:preferrelative="t" stroked="f" coordsize="21600,21600">
            <v:path/>
            <v:fill on="f" focussize="0,0"/>
            <v:stroke on="f"/>
            <v:imagedata r:id="rId7" o:title=""/>
            <o:lock v:ext="edit"/>
            <w10:wrap type="none"/>
            <w10:anchorlock/>
          </v:shape>
          <o:OLEObject Type="Embed" ProgID="StaticMetafile" ShapeID="rectole0000000001" DrawAspect="Content" ObjectID="_1468075726" r:id="rId6">
            <o:LockedField>false</o:LockedField>
          </o:OLEObject>
        </w:pict>
      </w:r>
      <w:r>
        <w:rPr>
          <w:rFonts w:ascii="Calibri" w:hAnsi="Calibri" w:eastAsia="Calibri" w:cs="Calibri"/>
        </w:rPr>
        <w:t xml:space="preserve">   </w:t>
      </w:r>
      <w:r>
        <w:rPr>
          <w:rFonts w:ascii="宋体" w:hAnsi="宋体" w:eastAsia="宋体" w:cs="宋体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2022.9.24</w:t>
      </w:r>
      <w:bookmarkStart w:id="0" w:name="_GoBack"/>
      <w:bookmarkEnd w:id="0"/>
    </w:p>
    <w:p>
      <w:pPr>
        <w:rPr>
          <w:rFonts w:ascii="Calibri" w:hAnsi="Calibri" w:eastAsia="Calibri" w:cs="Calibr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0EB0"/>
    <w:multiLevelType w:val="multilevel"/>
    <w:tmpl w:val="20DE0EB0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87B10D4"/>
    <w:multiLevelType w:val="multilevel"/>
    <w:tmpl w:val="387B10D4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B300CB1"/>
    <w:multiLevelType w:val="multilevel"/>
    <w:tmpl w:val="5B300CB1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C1"/>
    <w:rsid w:val="00281BC1"/>
    <w:rsid w:val="00AA00EA"/>
    <w:rsid w:val="271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311</Words>
  <Characters>1778</Characters>
  <Lines>14</Lines>
  <Paragraphs>4</Paragraphs>
  <TotalTime>0</TotalTime>
  <ScaleCrop>false</ScaleCrop>
  <LinksUpToDate>false</LinksUpToDate>
  <CharactersWithSpaces>2085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2022-09-21T08:52:00Z</dcterms:created>
  <dc:creator>Administrator</dc:creator>
  <cp:lastModifiedBy>刘尔瑟</cp:lastModifiedBy>
  <dcterms:modified xsi:type="dcterms:W3CDTF">2022-09-24T12:23:15Z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