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D7F1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《电影中的日本近代文学》本科课程教学大纲</w:t>
      </w:r>
    </w:p>
    <w:p w14:paraId="756A10E3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619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116DA9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4CC8BB9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电影中的日本近代文学</w:t>
            </w:r>
          </w:p>
        </w:tc>
      </w:tr>
      <w:tr w14:paraId="67CC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CF9A3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A5B9E13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Modern Japanese literature in film</w:t>
            </w:r>
          </w:p>
        </w:tc>
      </w:tr>
      <w:tr w14:paraId="3A55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7F7D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B10F920">
            <w:pPr>
              <w:widowControl w:val="0"/>
              <w:jc w:val="center"/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8080</w:t>
            </w:r>
          </w:p>
        </w:tc>
        <w:tc>
          <w:tcPr>
            <w:tcW w:w="2126" w:type="dxa"/>
            <w:gridSpan w:val="2"/>
            <w:vAlign w:val="center"/>
          </w:tcPr>
          <w:p w14:paraId="65320C8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C1770F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B97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777235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865503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71C33CA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9FA9102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3" w:type="dxa"/>
            <w:gridSpan w:val="2"/>
            <w:vAlign w:val="center"/>
          </w:tcPr>
          <w:p w14:paraId="4C99D85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50E2B12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63B5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0EB26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8DF36B2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642084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E43A24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全校本科学生</w:t>
            </w:r>
          </w:p>
        </w:tc>
      </w:tr>
      <w:tr w14:paraId="3631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9A78A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613E933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公共素质选修课</w:t>
            </w:r>
          </w:p>
        </w:tc>
        <w:tc>
          <w:tcPr>
            <w:tcW w:w="2126" w:type="dxa"/>
            <w:gridSpan w:val="2"/>
            <w:vAlign w:val="center"/>
          </w:tcPr>
          <w:p w14:paraId="04E6226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BC2408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EDE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E749C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D0710A5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东野圭吾《祈祷落幕时》等</w:t>
            </w:r>
          </w:p>
          <w:p w14:paraId="2316553F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华东理工大学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2020.7</w:t>
            </w:r>
          </w:p>
        </w:tc>
        <w:tc>
          <w:tcPr>
            <w:tcW w:w="1413" w:type="dxa"/>
            <w:gridSpan w:val="2"/>
            <w:vAlign w:val="center"/>
          </w:tcPr>
          <w:p w14:paraId="2AD11A6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2EF4E1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194A72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DB0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CE815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B43A8D0">
            <w:pPr>
              <w:pStyle w:val="15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060A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97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72206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47D74EF">
            <w:pPr>
              <w:pStyle w:val="15"/>
              <w:jc w:val="both"/>
            </w:pPr>
            <w:r>
              <w:rPr>
                <w:rFonts w:hint="eastAsia"/>
              </w:rPr>
              <w:t xml:space="preserve">    《电影中的日本近代文学》这门课面向全校非日语专业本科生，是一门综合素质选修课。纯文学与通俗、大众文学相反，对于人类精神的深入探讨不断揭示了精神王国的面貌。本课程以夏目漱石、芥川龙之介、川端康成等日本文坛大家为中心，详细介绍作家生平、创作风格、主要代表作等；在文本解读的基础上，通过《我是猫》、《罗生门》、《春琴抄》、《伊豆舞女》等电影的赏析，探讨日本作家对时代风貌的展现，对人性的挖掘；让非日语专业同学对日本近代纯文</w:t>
            </w:r>
          </w:p>
          <w:p w14:paraId="57742B79">
            <w:pPr>
              <w:pStyle w:val="15"/>
              <w:jc w:val="both"/>
            </w:pPr>
            <w:r>
              <w:rPr>
                <w:rFonts w:hint="eastAsia"/>
              </w:rPr>
              <w:t>学作品有一个初步的认知，学习简单的文学评论方法。</w:t>
            </w:r>
          </w:p>
          <w:p w14:paraId="1459D081">
            <w:pPr>
              <w:pStyle w:val="15"/>
              <w:jc w:val="both"/>
            </w:pPr>
            <w:r>
              <w:rPr>
                <w:rFonts w:hint="eastAsia"/>
              </w:rPr>
              <w:t xml:space="preserve">    从课程思政的高视角出发，本课程力争更新教师的观念，通过文学及影视艺术作品让同学们形成一个正确的人生观、价值观、世界观，把传统教学方式和现代化教学手段与人才培养需求紧密结合在一</w:t>
            </w:r>
          </w:p>
          <w:p w14:paraId="035F9CAE">
            <w:pPr>
              <w:pStyle w:val="15"/>
              <w:jc w:val="both"/>
            </w:pPr>
            <w:r>
              <w:rPr>
                <w:rFonts w:hint="eastAsia"/>
              </w:rPr>
              <w:t>起提升同学们的文学素养。</w:t>
            </w:r>
          </w:p>
        </w:tc>
      </w:tr>
      <w:tr w14:paraId="37A4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6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A9F32F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F05C899">
            <w:pPr>
              <w:pStyle w:val="15"/>
              <w:jc w:val="both"/>
            </w:pPr>
            <w:r>
              <w:rPr>
                <w:rFonts w:hint="eastAsia"/>
              </w:rPr>
              <w:t xml:space="preserve">    对日本语言、文化、文学及文化有一定的兴趣，年级不限，无需</w:t>
            </w:r>
          </w:p>
          <w:p w14:paraId="2D191E1C">
            <w:pPr>
              <w:pStyle w:val="15"/>
              <w:jc w:val="both"/>
            </w:pPr>
            <w:r>
              <w:rPr>
                <w:rFonts w:hint="eastAsia"/>
              </w:rPr>
              <w:t>日语基础。</w:t>
            </w:r>
          </w:p>
        </w:tc>
      </w:tr>
      <w:tr w14:paraId="6CB9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BE585C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F4A27B1">
            <w:pPr>
              <w:pStyle w:val="7"/>
              <w:widowControl/>
              <w:jc w:val="left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-30480</wp:posOffset>
                  </wp:positionV>
                  <wp:extent cx="1075690" cy="476250"/>
                  <wp:effectExtent l="0" t="0" r="0" b="0"/>
                  <wp:wrapNone/>
                  <wp:docPr id="3" name="图片 3" descr="C:\Users\wen\AppData\Local\Temp\WeChat Files\fde00740da5bb69740e0ba9c60ea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wen\AppData\Local\Temp\WeChat Files\fde00740da5bb69740e0ba9c60ea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A9A9A9">
                                  <a:alpha val="100000"/>
                                </a:srgbClr>
                              </a:clrFrom>
                              <a:clrTo>
                                <a:srgbClr val="A9A9A9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AE18992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967587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2024.11</w:t>
            </w:r>
          </w:p>
        </w:tc>
      </w:tr>
      <w:tr w14:paraId="5963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B27F0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CC0B86B">
            <w:pPr>
              <w:widowControl w:val="0"/>
              <w:ind w:right="105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0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286F982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C2D856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  <w:bookmarkStart w:id="4" w:name="_GoBack"/>
            <w:bookmarkEnd w:id="4"/>
          </w:p>
        </w:tc>
      </w:tr>
      <w:tr w14:paraId="7B7E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5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5CFA3A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9C7222D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58420</wp:posOffset>
                  </wp:positionV>
                  <wp:extent cx="901065" cy="409575"/>
                  <wp:effectExtent l="0" t="0" r="0" b="9525"/>
                  <wp:wrapNone/>
                  <wp:docPr id="12947307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07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776FBA1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AA01CD0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</w:tbl>
    <w:p w14:paraId="416A30DF">
      <w:pPr>
        <w:spacing w:line="100" w:lineRule="exact"/>
        <w:rPr>
          <w:rFonts w:ascii="Arial" w:hAnsi="Arial" w:eastAsia="黑体"/>
        </w:rPr>
      </w:pPr>
    </w:p>
    <w:p w14:paraId="450B5887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5F501965">
      <w:pPr>
        <w:pStyle w:val="18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2"/>
        <w:gridCol w:w="6441"/>
        <w:gridCol w:w="943"/>
      </w:tblGrid>
      <w:tr w14:paraId="360A3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 w14:paraId="1EEB162E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3BBE980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40" w:type="dxa"/>
            <w:vAlign w:val="center"/>
          </w:tcPr>
          <w:p w14:paraId="19DC5DE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276D7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shd w:val="clear" w:color="auto" w:fill="auto"/>
            <w:vAlign w:val="center"/>
          </w:tcPr>
          <w:p w14:paraId="423F7F9B"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LO323</w:t>
            </w:r>
          </w:p>
        </w:tc>
        <w:tc>
          <w:tcPr>
            <w:tcW w:w="6447" w:type="dxa"/>
            <w:shd w:val="clear" w:color="auto" w:fill="auto"/>
          </w:tcPr>
          <w:p w14:paraId="190F441D">
            <w:pPr>
              <w:pStyle w:val="15"/>
              <w:rPr>
                <w:bCs/>
              </w:rPr>
            </w:pPr>
            <w:r>
              <w:rPr>
                <w:rFonts w:hint="eastAsia"/>
              </w:rPr>
              <w:t>1.深入理解日本影视艺术、文化、文学和通俗文学的差异</w:t>
            </w:r>
          </w:p>
        </w:tc>
        <w:tc>
          <w:tcPr>
            <w:tcW w:w="940" w:type="dxa"/>
            <w:vAlign w:val="center"/>
          </w:tcPr>
          <w:p w14:paraId="79B4C81A">
            <w:pPr>
              <w:pStyle w:val="15"/>
            </w:pPr>
            <w:r>
              <w:t>H</w:t>
            </w:r>
          </w:p>
        </w:tc>
      </w:tr>
      <w:tr w14:paraId="1D7AC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shd w:val="clear" w:color="auto" w:fill="auto"/>
          </w:tcPr>
          <w:p w14:paraId="2D733292">
            <w:pPr>
              <w:pStyle w:val="15"/>
            </w:pPr>
            <w:r>
              <w:t>LO2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6447" w:type="dxa"/>
            <w:shd w:val="clear" w:color="auto" w:fill="auto"/>
          </w:tcPr>
          <w:p w14:paraId="3767E94D">
            <w:pPr>
              <w:pStyle w:val="15"/>
            </w:pPr>
            <w:r>
              <w:rPr>
                <w:rFonts w:hint="eastAsia"/>
              </w:rPr>
              <w:t>2.了解日本近代文坛主要作家及代表作品</w:t>
            </w:r>
          </w:p>
        </w:tc>
        <w:tc>
          <w:tcPr>
            <w:tcW w:w="940" w:type="dxa"/>
            <w:vAlign w:val="center"/>
          </w:tcPr>
          <w:p w14:paraId="286DF5C8">
            <w:pPr>
              <w:pStyle w:val="15"/>
            </w:pPr>
            <w:r>
              <w:t>L</w:t>
            </w:r>
          </w:p>
        </w:tc>
      </w:tr>
      <w:tr w14:paraId="119C7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shd w:val="clear" w:color="auto" w:fill="auto"/>
          </w:tcPr>
          <w:p w14:paraId="0A0DF7F6">
            <w:pPr>
              <w:pStyle w:val="15"/>
            </w:pPr>
            <w:r>
              <w:t>LO2</w:t>
            </w: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6447" w:type="dxa"/>
            <w:shd w:val="clear" w:color="auto" w:fill="auto"/>
          </w:tcPr>
          <w:p w14:paraId="54EE5429">
            <w:pPr>
              <w:pStyle w:val="15"/>
            </w:pPr>
            <w:r>
              <w:rPr>
                <w:rFonts w:hint="eastAsia"/>
              </w:rPr>
              <w:t>3.熟读文本，正确理解文学作品的主题思想。</w:t>
            </w:r>
          </w:p>
        </w:tc>
        <w:tc>
          <w:tcPr>
            <w:tcW w:w="940" w:type="dxa"/>
            <w:vAlign w:val="center"/>
          </w:tcPr>
          <w:p w14:paraId="561F80C9">
            <w:pPr>
              <w:pStyle w:val="15"/>
            </w:pPr>
            <w:r>
              <w:t>H</w:t>
            </w:r>
          </w:p>
        </w:tc>
      </w:tr>
      <w:tr w14:paraId="79EF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89" w:type="dxa"/>
            <w:shd w:val="clear" w:color="auto" w:fill="auto"/>
          </w:tcPr>
          <w:p w14:paraId="3B343D54"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LO324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5E218400">
            <w:pPr>
              <w:pStyle w:val="15"/>
            </w:pPr>
            <w:r>
              <w:rPr>
                <w:rFonts w:hint="eastAsia"/>
              </w:rPr>
              <w:t>自主学习：</w:t>
            </w:r>
            <w:r>
              <w:t>能根据需要确定学习目标，并设计学习计划。</w:t>
            </w:r>
          </w:p>
        </w:tc>
        <w:tc>
          <w:tcPr>
            <w:tcW w:w="940" w:type="dxa"/>
            <w:vAlign w:val="center"/>
          </w:tcPr>
          <w:p w14:paraId="46D1CE97">
            <w:pPr>
              <w:pStyle w:val="15"/>
            </w:pPr>
            <w:r>
              <w:t>M</w:t>
            </w:r>
          </w:p>
        </w:tc>
      </w:tr>
    </w:tbl>
    <w:p w14:paraId="6AB00896">
      <w:pPr>
        <w:pStyle w:val="18"/>
        <w:spacing w:before="81" w:after="163"/>
      </w:pPr>
    </w:p>
    <w:p w14:paraId="7E465AE6">
      <w:pPr>
        <w:pStyle w:val="18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101"/>
        <w:gridCol w:w="928"/>
        <w:gridCol w:w="5495"/>
        <w:gridCol w:w="952"/>
      </w:tblGrid>
      <w:tr w14:paraId="5F7D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C1A25C9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228702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46363C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3F8B54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4FE7D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6EBB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23A512F">
            <w:pPr>
              <w:pStyle w:val="15"/>
            </w:pPr>
            <w:r>
              <w:t>LO1</w:t>
            </w: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72496E9C">
            <w:pPr>
              <w:pStyle w:val="15"/>
            </w:pPr>
            <w:r>
              <w:rPr>
                <w:rFonts w:hint="eastAsia"/>
              </w:rPr>
              <w:t>1-1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5DCE0BCC">
            <w:pPr>
              <w:pStyle w:val="15"/>
            </w:pPr>
            <w:r>
              <w:rPr>
                <w:rFonts w:hint="eastAsia"/>
              </w:rPr>
              <w:t>1.</w:t>
            </w:r>
            <w:r>
              <w:t>结合</w:t>
            </w:r>
            <w:r>
              <w:rPr>
                <w:rFonts w:hint="eastAsia"/>
              </w:rPr>
              <w:t>文学</w:t>
            </w:r>
            <w:r>
              <w:t>中内容，适当补充相关法律法规小知识，</w:t>
            </w:r>
            <w:r>
              <w:rPr>
                <w:rFonts w:hint="eastAsia"/>
              </w:rPr>
              <w:t>培养学生遵纪守法的观念，严格遵守校纪校规。</w:t>
            </w:r>
          </w:p>
          <w:p w14:paraId="44A782B3">
            <w:pPr>
              <w:pStyle w:val="15"/>
            </w:pPr>
            <w:r>
              <w:t>2.要求学生课后利用图书、网络资源查找资料，自主学习，扩展</w:t>
            </w:r>
            <w:r>
              <w:rPr>
                <w:rFonts w:hint="eastAsia"/>
              </w:rPr>
              <w:t>人文社会科学方面的</w:t>
            </w:r>
            <w:r>
              <w:t>知识面。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694DF4F3">
            <w:pPr>
              <w:pStyle w:val="15"/>
            </w:pPr>
            <w:r>
              <w:rPr>
                <w:rFonts w:hint="eastAsia"/>
              </w:rPr>
              <w:t>①</w:t>
            </w:r>
          </w:p>
        </w:tc>
      </w:tr>
      <w:tr w14:paraId="7FE2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8C87AA0">
            <w:pPr>
              <w:pStyle w:val="15"/>
            </w:pPr>
            <w:r>
              <w:t>LO2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5E151421">
            <w:pPr>
              <w:pStyle w:val="15"/>
            </w:pPr>
            <w:r>
              <w:rPr>
                <w:rFonts w:hint="eastAsia"/>
              </w:rPr>
              <w:t>2-1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51F725AF">
            <w:pPr>
              <w:pStyle w:val="15"/>
            </w:pPr>
            <w:r>
              <w:rPr>
                <w:rFonts w:hint="eastAsia"/>
              </w:rPr>
              <w:t>结合课堂上所学内容，适当补充关于人文科学素养的知识，有意识地培养学生的人文知识、人文精神和内在品</w:t>
            </w:r>
          </w:p>
          <w:p w14:paraId="69B2252E">
            <w:pPr>
              <w:pStyle w:val="15"/>
            </w:pPr>
            <w:r>
              <w:rPr>
                <w:rFonts w:hint="eastAsia"/>
              </w:rPr>
              <w:t>质。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724944D4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07EE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87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B674AE">
            <w:pPr>
              <w:pStyle w:val="15"/>
            </w:pPr>
            <w:r>
              <w:t>LO2</w:t>
            </w: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34A70AC2">
            <w:pPr>
              <w:pStyle w:val="15"/>
            </w:pPr>
            <w:r>
              <w:rPr>
                <w:rFonts w:hint="eastAsia"/>
              </w:rPr>
              <w:t>2-2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322180CF">
            <w:pPr>
              <w:pStyle w:val="15"/>
            </w:pPr>
            <w:r>
              <w:rPr>
                <w:rFonts w:hint="eastAsia"/>
              </w:rPr>
              <w:t>1.要求学生熟读文学作品，认真完成课后练习，能够撰</w:t>
            </w:r>
          </w:p>
          <w:p w14:paraId="07547C43">
            <w:pPr>
              <w:pStyle w:val="15"/>
            </w:pPr>
            <w:r>
              <w:rPr>
                <w:rFonts w:hint="eastAsia"/>
              </w:rPr>
              <w:t>写观后感想文。</w:t>
            </w:r>
          </w:p>
          <w:p w14:paraId="4F2FCA44">
            <w:pPr>
              <w:pStyle w:val="15"/>
            </w:pPr>
            <w:r>
              <w:rPr>
                <w:rFonts w:hint="eastAsia"/>
              </w:rPr>
              <w:t>2.定期让学生发表对文学作品的评价、完成随堂小练习，使学生正确掌握对文学及影视鉴赏的基本技能。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776F67D2">
            <w:pPr>
              <w:pStyle w:val="15"/>
            </w:pPr>
            <w:r>
              <w:rPr>
                <w:rFonts w:hint="eastAsia"/>
              </w:rPr>
              <w:t>②</w:t>
            </w:r>
          </w:p>
        </w:tc>
      </w:tr>
      <w:tr w14:paraId="6736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D455F9">
            <w:pPr>
              <w:pStyle w:val="15"/>
            </w:pPr>
            <w:r>
              <w:t>LO4</w:t>
            </w: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62F31569">
            <w:pPr>
              <w:pStyle w:val="15"/>
            </w:pPr>
            <w:r>
              <w:rPr>
                <w:rFonts w:hint="eastAsia"/>
              </w:rPr>
              <w:t>3-1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141F7D3B">
            <w:pPr>
              <w:pStyle w:val="15"/>
            </w:pPr>
            <w:r>
              <w:t>1.帮助学生课前确认学习目标，制定学习计划，要求学</w:t>
            </w:r>
          </w:p>
          <w:p w14:paraId="228942F9">
            <w:pPr>
              <w:pStyle w:val="15"/>
            </w:pPr>
            <w:r>
              <w:t>生按照学习计划自主学习。</w:t>
            </w:r>
          </w:p>
          <w:p w14:paraId="75CE48CD">
            <w:pPr>
              <w:pStyle w:val="15"/>
            </w:pPr>
            <w:r>
              <w:t>2.</w:t>
            </w:r>
            <w:r>
              <w:rPr>
                <w:rFonts w:hint="eastAsia"/>
              </w:rPr>
              <w:t>通过课堂小测试、互动环节等方式，检查</w:t>
            </w:r>
            <w:r>
              <w:t>学生是否实</w:t>
            </w:r>
          </w:p>
          <w:p w14:paraId="06DB1E88">
            <w:pPr>
              <w:pStyle w:val="15"/>
            </w:pPr>
            <w:r>
              <w:t>施学习计划，对学生提出适当的学习建议。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F2EF33E">
            <w:pPr>
              <w:pStyle w:val="15"/>
            </w:pPr>
            <w:r>
              <w:rPr>
                <w:rFonts w:hint="eastAsia"/>
              </w:rPr>
              <w:t>③</w:t>
            </w:r>
          </w:p>
        </w:tc>
      </w:tr>
      <w:tr w14:paraId="35F6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4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03179">
            <w:pPr>
              <w:pStyle w:val="14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55CA3F91">
      <w:pPr>
        <w:pStyle w:val="17"/>
        <w:spacing w:before="326" w:beforeLines="100" w:line="360" w:lineRule="auto"/>
        <w:rPr>
          <w:rFonts w:hint="eastAsia" w:ascii="黑体" w:hAnsi="宋体"/>
        </w:rPr>
      </w:pPr>
    </w:p>
    <w:p w14:paraId="46E36231">
      <w:pPr>
        <w:pStyle w:val="17"/>
        <w:spacing w:before="326" w:beforeLines="100" w:line="360" w:lineRule="auto"/>
        <w:rPr>
          <w:rFonts w:hint="eastAsia" w:ascii="黑体" w:hAnsi="宋体"/>
        </w:rPr>
      </w:pPr>
    </w:p>
    <w:p w14:paraId="4AF587C6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8669890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E024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228F75C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本课程是一门综合素质选修课。本课程为日语学习爱好者以及对日本文化、日本影视艺术、日本动漫等感兴趣的学生而开设，旨在系统地传授日语影视艺术知识和进行简单的基本技能（正确读懂文学作品并进行点评，找出文学作品的艺术特点及社会意义）训练，丰富学生的社会文化知识，培养新一代大学生的跨文化交际能力，为掌握中日跨文化艺术交流奠定牢固的艺术涵养基础。其中理论教学课时和实践课时各占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/22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学时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68A64D2D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第一单元</w:t>
            </w:r>
          </w:p>
          <w:p w14:paraId="4052B769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1.阅读并观看著名作家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夏目漱石的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日本文学作品《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我是猫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》，                                了解作家在日本文坛所处的位置，理解其创作特点，及其代表作品。</w:t>
            </w:r>
          </w:p>
          <w:p w14:paraId="69193F3D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知识点：</w:t>
            </w:r>
          </w:p>
          <w:p w14:paraId="089BF54F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了解本作品的时代背景与社会特征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16D6E1ED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了解日本文学作品的特点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4052FCAE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教学重难点：</w:t>
            </w:r>
          </w:p>
          <w:p w14:paraId="4AB46844">
            <w:pPr>
              <w:widowControl w:val="0"/>
              <w:snapToGrid w:val="0"/>
              <w:spacing w:line="360" w:lineRule="auto"/>
              <w:ind w:firstLine="420" w:firstLineChars="200"/>
              <w:jc w:val="both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  <w:t>1.指导学生正确读懂日本文学作品。</w:t>
            </w:r>
          </w:p>
          <w:p w14:paraId="0610D65E">
            <w:pPr>
              <w:widowControl w:val="0"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  <w:t>2.指导学生正确点评艺术作品。</w:t>
            </w:r>
          </w:p>
          <w:p w14:paraId="4EFC8992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知识能力要求：</w:t>
            </w:r>
          </w:p>
          <w:p w14:paraId="4936936F">
            <w:pPr>
              <w:widowControl w:val="0"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1.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掌握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读懂文学作品的要领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。</w:t>
            </w:r>
          </w:p>
          <w:p w14:paraId="49B106FF">
            <w:pPr>
              <w:widowControl w:val="0"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2.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区分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各国文学的特征与特点的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区别。</w:t>
            </w:r>
          </w:p>
          <w:p w14:paraId="276647EB">
            <w:pPr>
              <w:widowControl w:val="0"/>
              <w:adjustRightInd w:val="0"/>
              <w:snapToGrid w:val="0"/>
              <w:spacing w:line="440" w:lineRule="exact"/>
              <w:ind w:left="1054" w:hanging="1054" w:hangingChars="500"/>
              <w:jc w:val="both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第二单元</w:t>
            </w:r>
          </w:p>
          <w:p w14:paraId="4F170C2A">
            <w:pPr>
              <w:widowControl w:val="0"/>
              <w:adjustRightInd w:val="0"/>
              <w:snapToGrid w:val="0"/>
              <w:spacing w:line="440" w:lineRule="exact"/>
              <w:ind w:left="1110" w:leftChars="200" w:hanging="630" w:hangingChars="3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1.阅读并观看著名影视作品《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罗生门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》，了解作家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芥川龙之介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在日本文坛所处</w:t>
            </w:r>
          </w:p>
          <w:p w14:paraId="06E9CAE4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的位置，理解其创作特点，及其代表作品。</w:t>
            </w:r>
          </w:p>
          <w:p w14:paraId="52193D88">
            <w:pPr>
              <w:widowControl w:val="0"/>
              <w:adjustRightInd w:val="0"/>
              <w:snapToGrid w:val="0"/>
              <w:spacing w:line="440" w:lineRule="exact"/>
              <w:ind w:left="1110" w:leftChars="200" w:hanging="630" w:hangingChars="3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2.通过本次艺术作品的鉴赏，要感恩社会的温暖及父母的关爱。</w:t>
            </w:r>
          </w:p>
          <w:p w14:paraId="2D5A66CB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  <w:t>知识点：</w:t>
            </w:r>
          </w:p>
          <w:p w14:paraId="5A9B3A00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1.了解本作品的时代背景与社会特征。</w:t>
            </w:r>
          </w:p>
          <w:p w14:paraId="7121797B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2.了解日本文学作品的特点。</w:t>
            </w:r>
          </w:p>
          <w:p w14:paraId="5B520FBA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b/>
                <w:bCs/>
                <w:sz w:val="21"/>
                <w:szCs w:val="21"/>
              </w:rPr>
              <w:t>教学重难点：</w:t>
            </w:r>
          </w:p>
          <w:p w14:paraId="7632280F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1.读懂作品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中出现的新单词、新句型的用法。</w:t>
            </w:r>
          </w:p>
          <w:p w14:paraId="7D37D150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1"/>
              </w:rPr>
              <w:t>2.详细讲解本文学作品的特征。</w:t>
            </w:r>
          </w:p>
          <w:p w14:paraId="25DDC9CC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</w:pPr>
          </w:p>
          <w:p w14:paraId="6165F2A8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知识能力要求：</w:t>
            </w:r>
          </w:p>
          <w:p w14:paraId="1F1AF5F8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掌握读懂文学作品的要领。</w:t>
            </w:r>
          </w:p>
          <w:p w14:paraId="01E56F88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区分各国文学的特征与特点的区别。</w:t>
            </w:r>
          </w:p>
          <w:p w14:paraId="59F475BE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第三单元</w:t>
            </w:r>
          </w:p>
          <w:p w14:paraId="1255E2DB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1.阅读并观看著名</w:t>
            </w:r>
            <w:r>
              <w:rPr>
                <w:rFonts w:hint="eastAsia" w:cs="仿宋"/>
                <w:sz w:val="21"/>
                <w:szCs w:val="21"/>
              </w:rPr>
              <w:t>作家川端康成的文学作品及</w:t>
            </w:r>
            <w:r>
              <w:rPr>
                <w:rFonts w:cs="仿宋"/>
                <w:sz w:val="21"/>
                <w:szCs w:val="21"/>
              </w:rPr>
              <w:t>影视作品《</w:t>
            </w:r>
            <w:r>
              <w:rPr>
                <w:rFonts w:hint="eastAsia" w:cs="仿宋"/>
                <w:sz w:val="21"/>
                <w:szCs w:val="21"/>
              </w:rPr>
              <w:t>伊豆舞女</w:t>
            </w:r>
            <w:r>
              <w:rPr>
                <w:rFonts w:cs="仿宋"/>
                <w:sz w:val="21"/>
                <w:szCs w:val="21"/>
              </w:rPr>
              <w:t>》，理解其创作艺术特点。</w:t>
            </w:r>
          </w:p>
          <w:p w14:paraId="03EC9419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2.感受中日两国文化的异同点，再一次感受中国传统文化的伟大之处。</w:t>
            </w:r>
          </w:p>
          <w:p w14:paraId="25FA40D3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知识点：</w:t>
            </w:r>
          </w:p>
          <w:p w14:paraId="4A129AAA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1.了解本作品的时代背景与社会特征。</w:t>
            </w:r>
          </w:p>
          <w:p w14:paraId="749DD0E7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2.了解日本文学作品的特点。</w:t>
            </w:r>
          </w:p>
          <w:p w14:paraId="0C95ABE8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3.</w:t>
            </w:r>
            <w:r>
              <w:rPr>
                <w:rFonts w:cs="仿宋"/>
                <w:sz w:val="21"/>
                <w:szCs w:val="21"/>
              </w:rPr>
              <w:t>掌握读懂</w:t>
            </w:r>
            <w:r>
              <w:rPr>
                <w:rFonts w:hint="eastAsia" w:cs="仿宋"/>
                <w:sz w:val="21"/>
                <w:szCs w:val="21"/>
              </w:rPr>
              <w:t>《千里走单骑》</w:t>
            </w:r>
            <w:r>
              <w:rPr>
                <w:rFonts w:cs="仿宋"/>
                <w:sz w:val="21"/>
                <w:szCs w:val="21"/>
              </w:rPr>
              <w:t>文学作品的要领。</w:t>
            </w:r>
          </w:p>
          <w:p w14:paraId="7E63F02B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教学重难点：</w:t>
            </w:r>
          </w:p>
          <w:p w14:paraId="5B01A3FF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读懂作品中出现的</w:t>
            </w:r>
            <w:r>
              <w:rPr>
                <w:rFonts w:hint="eastAsia" w:cs="仿宋"/>
                <w:sz w:val="21"/>
                <w:szCs w:val="21"/>
              </w:rPr>
              <w:t>文学表现</w:t>
            </w:r>
            <w:r>
              <w:rPr>
                <w:rFonts w:cs="仿宋"/>
                <w:sz w:val="21"/>
                <w:szCs w:val="21"/>
              </w:rPr>
              <w:t>用法。</w:t>
            </w:r>
          </w:p>
          <w:p w14:paraId="68FD4992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详细讲解本文学作品的特征。</w:t>
            </w:r>
          </w:p>
          <w:p w14:paraId="57FC615F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知识能力要求：</w:t>
            </w:r>
          </w:p>
          <w:p w14:paraId="0830529B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掌握读懂文学作品的要领。</w:t>
            </w:r>
          </w:p>
          <w:p w14:paraId="14B54DA2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区分各国文学的特征与特点的区别。</w:t>
            </w:r>
          </w:p>
          <w:p w14:paraId="2B6402D4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</w:p>
          <w:p w14:paraId="0A700A55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第四单元</w:t>
            </w:r>
          </w:p>
          <w:p w14:paraId="0749277D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1.阅读并观看著名作家东野圭吾的日本文学作品《祈祷落幕时》，</w:t>
            </w:r>
            <w:r>
              <w:rPr>
                <w:rFonts w:cs="仿宋"/>
                <w:sz w:val="21"/>
                <w:szCs w:val="21"/>
              </w:rPr>
              <w:t xml:space="preserve">                                了解其在日本文坛所处的位置，理解其创作特点，及其代表作品。</w:t>
            </w:r>
          </w:p>
          <w:p w14:paraId="1C7C9A43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2.通过本次艺术作品的鉴赏，要感恩社会的温暖及父母的关爱。</w:t>
            </w:r>
          </w:p>
          <w:p w14:paraId="7336CA7D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知识点：</w:t>
            </w:r>
          </w:p>
          <w:p w14:paraId="1803088F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掌握读懂</w:t>
            </w:r>
            <w:r>
              <w:rPr>
                <w:rFonts w:hint="eastAsia" w:cs="仿宋"/>
                <w:sz w:val="21"/>
                <w:szCs w:val="21"/>
              </w:rPr>
              <w:t>侦探破案推理</w:t>
            </w:r>
            <w:r>
              <w:rPr>
                <w:rFonts w:cs="仿宋"/>
                <w:sz w:val="21"/>
                <w:szCs w:val="21"/>
              </w:rPr>
              <w:t>文学作品的要领。</w:t>
            </w:r>
          </w:p>
          <w:p w14:paraId="476C2633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仿宋"/>
                <w:sz w:val="21"/>
                <w:szCs w:val="21"/>
              </w:rPr>
              <w:t>了解日本文学作品的特点。</w:t>
            </w:r>
          </w:p>
          <w:p w14:paraId="1B023A9C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教学重难点：</w:t>
            </w:r>
          </w:p>
          <w:p w14:paraId="3F8F4279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读懂作品中出现的</w:t>
            </w:r>
            <w:r>
              <w:rPr>
                <w:rFonts w:hint="eastAsia" w:cs="仿宋"/>
                <w:sz w:val="21"/>
                <w:szCs w:val="21"/>
              </w:rPr>
              <w:t>文学表达</w:t>
            </w:r>
            <w:r>
              <w:rPr>
                <w:rFonts w:cs="仿宋"/>
                <w:sz w:val="21"/>
                <w:szCs w:val="21"/>
              </w:rPr>
              <w:t>用法。</w:t>
            </w:r>
          </w:p>
          <w:p w14:paraId="75F5E097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详细讲解本文学作品的特征。</w:t>
            </w:r>
          </w:p>
          <w:p w14:paraId="74B5E961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b/>
                <w:bCs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sz w:val="21"/>
                <w:szCs w:val="21"/>
              </w:rPr>
              <w:t>知识能力要求：</w:t>
            </w:r>
          </w:p>
          <w:p w14:paraId="01C71711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1.</w:t>
            </w:r>
            <w:r>
              <w:rPr>
                <w:rFonts w:cs="仿宋"/>
                <w:sz w:val="21"/>
                <w:szCs w:val="21"/>
              </w:rPr>
              <w:t>掌握读懂文学作品的要领。</w:t>
            </w:r>
          </w:p>
          <w:p w14:paraId="4DCC9F26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</w:rPr>
            </w:pPr>
            <w:r>
              <w:rPr>
                <w:rFonts w:hint="eastAsia" w:cs="仿宋"/>
                <w:sz w:val="21"/>
                <w:szCs w:val="21"/>
              </w:rPr>
              <w:t>2.</w:t>
            </w:r>
            <w:r>
              <w:rPr>
                <w:rFonts w:cs="仿宋"/>
                <w:sz w:val="21"/>
                <w:szCs w:val="21"/>
              </w:rPr>
              <w:t>区分各国文学的特征与特点的区别。</w:t>
            </w:r>
          </w:p>
        </w:tc>
      </w:tr>
      <w:bookmarkEnd w:id="0"/>
      <w:bookmarkEnd w:id="1"/>
    </w:tbl>
    <w:p w14:paraId="1804ECE8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743"/>
        <w:gridCol w:w="1278"/>
        <w:gridCol w:w="1484"/>
        <w:gridCol w:w="1485"/>
        <w:gridCol w:w="1488"/>
      </w:tblGrid>
      <w:tr w14:paraId="1DED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618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0013C3A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A703C8A">
            <w:pPr>
              <w:pStyle w:val="14"/>
              <w:ind w:right="210"/>
              <w:jc w:val="left"/>
              <w:rPr>
                <w:szCs w:val="16"/>
              </w:rPr>
            </w:pPr>
          </w:p>
          <w:p w14:paraId="5ECF27D6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54" w:type="pct"/>
            <w:tcBorders>
              <w:top w:val="single" w:color="auto" w:sz="12" w:space="0"/>
            </w:tcBorders>
            <w:vAlign w:val="center"/>
          </w:tcPr>
          <w:p w14:paraId="4C38354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1-1</w:t>
            </w:r>
          </w:p>
        </w:tc>
        <w:tc>
          <w:tcPr>
            <w:tcW w:w="875" w:type="pct"/>
            <w:tcBorders>
              <w:top w:val="single" w:color="auto" w:sz="12" w:space="0"/>
            </w:tcBorders>
            <w:vAlign w:val="center"/>
          </w:tcPr>
          <w:p w14:paraId="2361AEC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2-1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757AE00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2-2</w:t>
            </w:r>
          </w:p>
        </w:tc>
        <w:tc>
          <w:tcPr>
            <w:tcW w:w="877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F187A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3-1</w:t>
            </w:r>
          </w:p>
        </w:tc>
      </w:tr>
      <w:tr w14:paraId="0E6D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18" w:type="pct"/>
            <w:tcBorders>
              <w:left w:val="single" w:color="auto" w:sz="12" w:space="0"/>
            </w:tcBorders>
          </w:tcPr>
          <w:p w14:paraId="22D7DFE8">
            <w:pPr>
              <w:pStyle w:val="15"/>
            </w:pPr>
            <w:r>
              <w:rPr>
                <w:rFonts w:hint="eastAsia"/>
              </w:rPr>
              <w:t>第一单元（我是猫）</w:t>
            </w:r>
          </w:p>
        </w:tc>
        <w:tc>
          <w:tcPr>
            <w:tcW w:w="754" w:type="pct"/>
            <w:vAlign w:val="center"/>
          </w:tcPr>
          <w:p w14:paraId="4EB59581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5" w:type="pct"/>
            <w:vAlign w:val="center"/>
          </w:tcPr>
          <w:p w14:paraId="273567F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6" w:type="pct"/>
            <w:vAlign w:val="center"/>
          </w:tcPr>
          <w:p w14:paraId="46E2D429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7" w:type="pct"/>
            <w:tcBorders>
              <w:right w:val="single" w:color="auto" w:sz="12" w:space="0"/>
            </w:tcBorders>
            <w:vAlign w:val="center"/>
          </w:tcPr>
          <w:p w14:paraId="06F209C8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2463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18" w:type="pct"/>
            <w:tcBorders>
              <w:left w:val="single" w:color="auto" w:sz="12" w:space="0"/>
            </w:tcBorders>
          </w:tcPr>
          <w:p w14:paraId="29FC6035">
            <w:pPr>
              <w:pStyle w:val="1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第二单元（</w:t>
            </w:r>
            <w:r>
              <w:rPr>
                <w:rFonts w:hint="eastAsia"/>
              </w:rPr>
              <w:t>罗生门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754" w:type="pct"/>
            <w:vAlign w:val="center"/>
          </w:tcPr>
          <w:p w14:paraId="52039C5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5" w:type="pct"/>
            <w:vAlign w:val="center"/>
          </w:tcPr>
          <w:p w14:paraId="6F9142D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6" w:type="pct"/>
            <w:vAlign w:val="center"/>
          </w:tcPr>
          <w:p w14:paraId="32BF1E4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7" w:type="pct"/>
            <w:tcBorders>
              <w:right w:val="single" w:color="auto" w:sz="12" w:space="0"/>
            </w:tcBorders>
            <w:vAlign w:val="center"/>
          </w:tcPr>
          <w:p w14:paraId="68F89B1F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7D8F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18" w:type="pct"/>
            <w:tcBorders>
              <w:left w:val="single" w:color="auto" w:sz="12" w:space="0"/>
              <w:bottom w:val="single" w:color="auto" w:sz="4" w:space="0"/>
            </w:tcBorders>
          </w:tcPr>
          <w:p w14:paraId="28057DA8">
            <w:pPr>
              <w:pStyle w:val="15"/>
            </w:pPr>
            <w:r>
              <w:rPr>
                <w:rFonts w:hint="eastAsia"/>
              </w:rPr>
              <w:t>第三单元（伊豆舞女</w:t>
            </w:r>
            <w:r>
              <w:rPr>
                <w:rFonts w:ascii="MS Mincho" w:hAnsi="MS Mincho" w:eastAsia="MS Mincho"/>
              </w:rPr>
              <w:t>）</w:t>
            </w:r>
          </w:p>
        </w:tc>
        <w:tc>
          <w:tcPr>
            <w:tcW w:w="754" w:type="pct"/>
            <w:tcBorders>
              <w:bottom w:val="single" w:color="auto" w:sz="4" w:space="0"/>
            </w:tcBorders>
            <w:vAlign w:val="center"/>
          </w:tcPr>
          <w:p w14:paraId="75B25F29">
            <w:pPr>
              <w:pStyle w:val="15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875" w:type="pct"/>
            <w:tcBorders>
              <w:bottom w:val="single" w:color="auto" w:sz="4" w:space="0"/>
            </w:tcBorders>
            <w:vAlign w:val="center"/>
          </w:tcPr>
          <w:p w14:paraId="56F98C8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6" w:type="pct"/>
            <w:tcBorders>
              <w:bottom w:val="single" w:color="auto" w:sz="4" w:space="0"/>
            </w:tcBorders>
            <w:vAlign w:val="center"/>
          </w:tcPr>
          <w:p w14:paraId="3E90C86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7" w:type="pct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365A59C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4E5A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618" w:type="pct"/>
            <w:tcBorders>
              <w:left w:val="single" w:color="auto" w:sz="12" w:space="0"/>
              <w:bottom w:val="single" w:color="auto" w:sz="12" w:space="0"/>
            </w:tcBorders>
          </w:tcPr>
          <w:p w14:paraId="787F5284">
            <w:pPr>
              <w:pStyle w:val="15"/>
            </w:pPr>
            <w:r>
              <w:rPr>
                <w:rFonts w:hint="eastAsia"/>
              </w:rPr>
              <w:t>第四单元（祈祷落幕时</w:t>
            </w:r>
            <w:r>
              <w:rPr>
                <w:rFonts w:ascii="MS Mincho" w:hAnsi="MS Mincho" w:eastAsia="MS Mincho"/>
              </w:rPr>
              <w:t>）</w:t>
            </w:r>
          </w:p>
        </w:tc>
        <w:tc>
          <w:tcPr>
            <w:tcW w:w="754" w:type="pct"/>
            <w:tcBorders>
              <w:bottom w:val="single" w:color="auto" w:sz="12" w:space="0"/>
            </w:tcBorders>
            <w:vAlign w:val="center"/>
          </w:tcPr>
          <w:p w14:paraId="478D99F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5" w:type="pct"/>
            <w:tcBorders>
              <w:bottom w:val="single" w:color="auto" w:sz="12" w:space="0"/>
            </w:tcBorders>
            <w:vAlign w:val="center"/>
          </w:tcPr>
          <w:p w14:paraId="1E57CCD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2959BAC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877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5F555B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</w:tbl>
    <w:p w14:paraId="021DA9AE">
      <w:pPr>
        <w:pStyle w:val="18"/>
        <w:spacing w:before="326" w:beforeLines="100" w:after="163"/>
      </w:pPr>
    </w:p>
    <w:p w14:paraId="4703211F">
      <w:pPr>
        <w:pStyle w:val="18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A1A8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5A537A4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培养同学们正确的电影艺术鉴赏能力，并为向国外弘扬我国的传统文化，持有中国文化自信心做出努力。</w:t>
            </w:r>
          </w:p>
          <w:p w14:paraId="6E5456F5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教学要点：</w:t>
            </w:r>
          </w:p>
          <w:p w14:paraId="3498E0AD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（</w:t>
            </w:r>
            <w:r>
              <w:rPr>
                <w:rFonts w:cs="仿宋"/>
                <w:sz w:val="21"/>
                <w:szCs w:val="21"/>
              </w:rPr>
              <w:t>1）培养影视艺术鉴赏能力；</w:t>
            </w:r>
          </w:p>
          <w:p w14:paraId="67F0276F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（</w:t>
            </w:r>
            <w:r>
              <w:rPr>
                <w:rFonts w:cs="仿宋"/>
                <w:sz w:val="21"/>
                <w:szCs w:val="21"/>
              </w:rPr>
              <w:t>2）拓展跨文化视野；</w:t>
            </w:r>
          </w:p>
          <w:p w14:paraId="0325BE52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 xml:space="preserve"> （3）培养正确的人生价值观；</w:t>
            </w:r>
          </w:p>
          <w:p w14:paraId="5A02FFF7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 xml:space="preserve"> （4）掌握各种简单的日语表现；</w:t>
            </w:r>
          </w:p>
          <w:p w14:paraId="67B49952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 xml:space="preserve"> （5）掌握日常日语会话。</w:t>
            </w:r>
          </w:p>
          <w:p w14:paraId="4ED65710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在教学过程中始终贯穿作品文本解读与电影赏析相结合的原则。要求学生熟读并正确理解所选的小说，了解日本文学的特色。</w:t>
            </w:r>
          </w:p>
          <w:p w14:paraId="5E1A82D8">
            <w:pPr>
              <w:widowControl w:val="0"/>
              <w:adjustRightInd w:val="0"/>
              <w:snapToGrid w:val="0"/>
              <w:spacing w:line="440" w:lineRule="exact"/>
              <w:ind w:firstLine="420" w:firstLineChars="200"/>
              <w:jc w:val="both"/>
              <w:rPr>
                <w:rFonts w:hint="eastAsia" w:cs="仿宋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通过本课程的学习，不仅要提高学生的文学鉴赏能力和审美水平，还要开拓学生视野，陶冶学生情操，培养良好的素质和气质。同时还要使学生初步掌握文艺批评的方法。</w:t>
            </w:r>
          </w:p>
        </w:tc>
      </w:tr>
    </w:tbl>
    <w:p w14:paraId="27D8E1BF">
      <w:pPr>
        <w:pStyle w:val="18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4"/>
        <w:gridCol w:w="668"/>
        <w:gridCol w:w="716"/>
      </w:tblGrid>
      <w:tr w14:paraId="72CD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5926C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6531FB62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4985BCF0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AAE10F7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C0B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</w:tcPr>
          <w:p w14:paraId="54E7E9F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6007D41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2760600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74FE48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0EFFB51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02D1F75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3FC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6CB010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3041" w:type="dxa"/>
            <w:vAlign w:val="center"/>
          </w:tcPr>
          <w:p w14:paraId="3977F4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观看《我是猫》影视作品、正确引导学生分析影视文学艺术作品、进行积极的师生互动</w:t>
            </w:r>
          </w:p>
        </w:tc>
        <w:tc>
          <w:tcPr>
            <w:tcW w:w="1738" w:type="dxa"/>
            <w:vAlign w:val="center"/>
          </w:tcPr>
          <w:p w14:paraId="49F42EA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37AEA7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425D4D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1074982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 w14:paraId="0078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764A75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3041" w:type="dxa"/>
          </w:tcPr>
          <w:p w14:paraId="218E171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观看《罗生门》文学影视作品、正确引导学生分析影视文学艺术作品、进行积极的师生互动</w:t>
            </w:r>
          </w:p>
        </w:tc>
        <w:tc>
          <w:tcPr>
            <w:tcW w:w="1738" w:type="dxa"/>
            <w:vAlign w:val="center"/>
          </w:tcPr>
          <w:p w14:paraId="6319BE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6D9DD9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5BAD4A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2203A2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07F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902A1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3041" w:type="dxa"/>
          </w:tcPr>
          <w:p w14:paraId="150C0B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观看《伊豆舞女》影视作品、正确引导学生分析影视文学艺术作品、进行积极的师生互动</w:t>
            </w:r>
          </w:p>
        </w:tc>
        <w:tc>
          <w:tcPr>
            <w:tcW w:w="1738" w:type="dxa"/>
            <w:vAlign w:val="center"/>
          </w:tcPr>
          <w:p w14:paraId="0A1759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3CC4A57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 2</w:t>
            </w:r>
          </w:p>
        </w:tc>
        <w:tc>
          <w:tcPr>
            <w:tcW w:w="668" w:type="dxa"/>
            <w:vAlign w:val="center"/>
          </w:tcPr>
          <w:p w14:paraId="5F0BC7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20229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48AE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2315F00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3041" w:type="dxa"/>
          </w:tcPr>
          <w:p w14:paraId="1BA5B3A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观看《祈祷落幕时》影视作品、正确引导学生分析影视文学艺术作品、进行积极的师生互动</w:t>
            </w:r>
          </w:p>
        </w:tc>
        <w:tc>
          <w:tcPr>
            <w:tcW w:w="1738" w:type="dxa"/>
            <w:vAlign w:val="center"/>
          </w:tcPr>
          <w:p w14:paraId="3EE8E9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</w:tc>
        <w:tc>
          <w:tcPr>
            <w:tcW w:w="724" w:type="dxa"/>
            <w:vAlign w:val="center"/>
          </w:tcPr>
          <w:p w14:paraId="085B4D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14:paraId="31C9504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131932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9</w:t>
            </w:r>
          </w:p>
        </w:tc>
      </w:tr>
      <w:tr w14:paraId="60D5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4F8C3D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4FC3F8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2C2C6E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22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98B7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75F9FAFF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613AE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121EF429">
            <w:pPr>
              <w:pStyle w:val="14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4889958C">
            <w:pPr>
              <w:pStyle w:val="14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29C3A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2CE551BA">
            <w:pPr>
              <w:pStyle w:val="15"/>
              <w:jc w:val="both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7177" w:type="dxa"/>
            <w:vAlign w:val="center"/>
          </w:tcPr>
          <w:p w14:paraId="24DACC39">
            <w:pPr>
              <w:pStyle w:val="15"/>
              <w:jc w:val="both"/>
            </w:pPr>
            <w:r>
              <w:rPr>
                <w:rFonts w:hint="eastAsia"/>
              </w:rPr>
              <w:t>1.阅读并观看著名作家夏目漱石的日本文学作品《我是猫》，</w:t>
            </w:r>
            <w:r>
              <w:t xml:space="preserve">                            </w:t>
            </w:r>
          </w:p>
          <w:p w14:paraId="747D2595">
            <w:pPr>
              <w:pStyle w:val="15"/>
              <w:jc w:val="both"/>
            </w:pPr>
            <w:r>
              <w:rPr>
                <w:rFonts w:hint="eastAsia"/>
              </w:rPr>
              <w:t>了解其作家在日本文坛所处的位置，理解其创作特点，及其代表作品。</w:t>
            </w:r>
          </w:p>
          <w:p w14:paraId="0017BD3E">
            <w:pPr>
              <w:pStyle w:val="15"/>
              <w:jc w:val="both"/>
            </w:pPr>
            <w:r>
              <w:rPr>
                <w:rFonts w:hint="eastAsia"/>
              </w:rPr>
              <w:t>2.了解日本文化，同时感受中国传统文化的伟大之处。</w:t>
            </w:r>
            <w:r>
              <w:t xml:space="preserve"> </w:t>
            </w:r>
          </w:p>
        </w:tc>
      </w:tr>
      <w:tr w14:paraId="7E99F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52E7714B">
            <w:pPr>
              <w:pStyle w:val="15"/>
              <w:jc w:val="both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7177" w:type="dxa"/>
          </w:tcPr>
          <w:p w14:paraId="5EAA9790">
            <w:pPr>
              <w:pStyle w:val="15"/>
              <w:jc w:val="both"/>
            </w:pPr>
            <w:r>
              <w:rPr>
                <w:rFonts w:hint="eastAsia"/>
              </w:rPr>
              <w:t xml:space="preserve">    1.</w:t>
            </w:r>
            <w:r>
              <w:t>阅读并观看著名</w:t>
            </w:r>
            <w:r>
              <w:rPr>
                <w:rFonts w:hint="eastAsia"/>
              </w:rPr>
              <w:t>影视作品</w:t>
            </w:r>
            <w:r>
              <w:t>《</w:t>
            </w:r>
            <w:r>
              <w:rPr>
                <w:rFonts w:hint="eastAsia"/>
              </w:rPr>
              <w:t>罗生门</w:t>
            </w:r>
            <w:r>
              <w:t>》，了解作家</w:t>
            </w:r>
            <w:r>
              <w:rPr>
                <w:rFonts w:hint="eastAsia"/>
              </w:rPr>
              <w:t>芥川龙之介</w:t>
            </w:r>
            <w:r>
              <w:t>在日本</w:t>
            </w:r>
          </w:p>
          <w:p w14:paraId="36210D07">
            <w:pPr>
              <w:pStyle w:val="15"/>
              <w:jc w:val="both"/>
            </w:pPr>
            <w:r>
              <w:t>文坛所处的位置，理解其创作特点，及其代表作品。</w:t>
            </w:r>
          </w:p>
          <w:p w14:paraId="4ABE38E8">
            <w:pPr>
              <w:pStyle w:val="15"/>
              <w:jc w:val="both"/>
            </w:pPr>
            <w:r>
              <w:rPr>
                <w:rFonts w:hint="eastAsia"/>
              </w:rPr>
              <w:t>2.通过本次艺术作品的鉴赏，要感恩社会的温暖及父母的关爱。</w:t>
            </w:r>
          </w:p>
        </w:tc>
      </w:tr>
      <w:tr w14:paraId="36B14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738994AC">
            <w:pPr>
              <w:pStyle w:val="15"/>
              <w:jc w:val="both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7177" w:type="dxa"/>
          </w:tcPr>
          <w:p w14:paraId="3BCDDD56">
            <w:pPr>
              <w:pStyle w:val="15"/>
              <w:jc w:val="both"/>
            </w:pPr>
            <w:r>
              <w:rPr>
                <w:rFonts w:hint="eastAsia"/>
              </w:rPr>
              <w:t xml:space="preserve">   </w:t>
            </w:r>
            <w:r>
              <w:t>1.阅读并观看著名影视作品《</w:t>
            </w:r>
            <w:r>
              <w:rPr>
                <w:rFonts w:hint="eastAsia"/>
              </w:rPr>
              <w:t>伊豆舞女</w:t>
            </w:r>
            <w:r>
              <w:t>》，理解其创作</w:t>
            </w:r>
            <w:r>
              <w:rPr>
                <w:rFonts w:hint="eastAsia"/>
              </w:rPr>
              <w:t>艺术</w:t>
            </w:r>
            <w:r>
              <w:t>特点。</w:t>
            </w:r>
          </w:p>
          <w:p w14:paraId="494D68D1">
            <w:pPr>
              <w:pStyle w:val="15"/>
              <w:jc w:val="both"/>
            </w:pPr>
            <w:r>
              <w:rPr>
                <w:rFonts w:hint="eastAsia"/>
              </w:rPr>
              <w:t xml:space="preserve">  </w:t>
            </w:r>
            <w:r>
              <w:t>2.感受中</w:t>
            </w:r>
            <w:r>
              <w:rPr>
                <w:rFonts w:hint="eastAsia"/>
              </w:rPr>
              <w:t>日两国文化的异同点，再一次感受中国</w:t>
            </w:r>
            <w:r>
              <w:t>传统文化的伟大之</w:t>
            </w:r>
          </w:p>
          <w:p w14:paraId="6D9CE2AF">
            <w:pPr>
              <w:pStyle w:val="15"/>
              <w:jc w:val="both"/>
            </w:pPr>
            <w:r>
              <w:t>处。</w:t>
            </w:r>
          </w:p>
        </w:tc>
      </w:tr>
      <w:tr w14:paraId="1E496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</w:tcPr>
          <w:p w14:paraId="49C89132">
            <w:pPr>
              <w:pStyle w:val="15"/>
              <w:jc w:val="both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7177" w:type="dxa"/>
          </w:tcPr>
          <w:p w14:paraId="26AD5ABC">
            <w:pPr>
              <w:pStyle w:val="15"/>
              <w:jc w:val="both"/>
            </w:pPr>
            <w:r>
              <w:rPr>
                <w:rFonts w:hint="eastAsia"/>
              </w:rPr>
              <w:t>1.</w:t>
            </w:r>
            <w:r>
              <w:t>阅读并观看著名作家</w:t>
            </w:r>
            <w:r>
              <w:rPr>
                <w:rFonts w:hint="eastAsia"/>
              </w:rPr>
              <w:t>东野圭吾</w:t>
            </w:r>
            <w:r>
              <w:t>的日本文学作品《</w:t>
            </w:r>
            <w:r>
              <w:rPr>
                <w:rFonts w:hint="eastAsia"/>
              </w:rPr>
              <w:t>祈祷落幕时</w:t>
            </w:r>
            <w:r>
              <w:t xml:space="preserve">》，                                </w:t>
            </w:r>
          </w:p>
          <w:p w14:paraId="3E896D2E">
            <w:pPr>
              <w:pStyle w:val="15"/>
              <w:jc w:val="both"/>
            </w:pPr>
            <w:r>
              <w:t>了解</w:t>
            </w:r>
            <w:r>
              <w:rPr>
                <w:rFonts w:hint="eastAsia"/>
              </w:rPr>
              <w:t>其</w:t>
            </w:r>
            <w:r>
              <w:t>在日本文坛所处的位置，理解其创作特点，及其代表作品。</w:t>
            </w:r>
          </w:p>
          <w:p w14:paraId="25613C0C">
            <w:pPr>
              <w:pStyle w:val="15"/>
              <w:jc w:val="both"/>
            </w:pPr>
            <w:r>
              <w:rPr>
                <w:rFonts w:hint="eastAsia"/>
              </w:rPr>
              <w:t xml:space="preserve">    </w:t>
            </w:r>
            <w:r>
              <w:t>2.要珍惜眼前所拥有的一切，感恩父母、学会关爱他人，不能自私自利，要培养宽广的家国胸怀。</w:t>
            </w:r>
          </w:p>
        </w:tc>
      </w:tr>
    </w:tbl>
    <w:p w14:paraId="5CC72045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54"/>
        <w:gridCol w:w="2843"/>
        <w:gridCol w:w="741"/>
        <w:gridCol w:w="741"/>
        <w:gridCol w:w="741"/>
        <w:gridCol w:w="742"/>
        <w:gridCol w:w="841"/>
      </w:tblGrid>
      <w:tr w14:paraId="0873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2DE7A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02" w:type="pct"/>
            <w:vMerge w:val="restart"/>
            <w:tcBorders>
              <w:top w:val="single" w:color="auto" w:sz="12" w:space="0"/>
            </w:tcBorders>
            <w:vAlign w:val="center"/>
          </w:tcPr>
          <w:p w14:paraId="221E0A1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670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5766600">
            <w:pPr>
              <w:pStyle w:val="17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741" w:type="pct"/>
            <w:gridSpan w:val="4"/>
            <w:tcBorders>
              <w:top w:val="single" w:color="auto" w:sz="12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5A34170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494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64E361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2A7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</w:tcPr>
          <w:p w14:paraId="5C99846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02" w:type="pct"/>
            <w:vMerge w:val="continue"/>
          </w:tcPr>
          <w:p w14:paraId="087A68E6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670" w:type="pct"/>
            <w:vMerge w:val="continue"/>
            <w:tcBorders>
              <w:right w:val="double" w:color="auto" w:sz="4" w:space="0"/>
            </w:tcBorders>
          </w:tcPr>
          <w:p w14:paraId="5B16F979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435" w:type="pct"/>
            <w:tcBorders>
              <w:left w:val="double" w:color="auto" w:sz="4" w:space="0"/>
            </w:tcBorders>
            <w:vAlign w:val="center"/>
          </w:tcPr>
          <w:p w14:paraId="1B6D8075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  <w:r>
              <w:rPr>
                <w:rFonts w:ascii="黑体" w:hAnsi="黑体"/>
                <w:bCs/>
                <w:sz w:val="21"/>
                <w:szCs w:val="21"/>
              </w:rPr>
              <w:t>-1</w:t>
            </w:r>
          </w:p>
        </w:tc>
        <w:tc>
          <w:tcPr>
            <w:tcW w:w="435" w:type="pct"/>
            <w:vAlign w:val="center"/>
          </w:tcPr>
          <w:p w14:paraId="52E5D8C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  <w:r>
              <w:rPr>
                <w:rFonts w:ascii="黑体" w:hAnsi="黑体"/>
                <w:bCs/>
                <w:sz w:val="21"/>
                <w:szCs w:val="21"/>
              </w:rPr>
              <w:t>-1</w:t>
            </w:r>
          </w:p>
        </w:tc>
        <w:tc>
          <w:tcPr>
            <w:tcW w:w="435" w:type="pct"/>
            <w:vAlign w:val="center"/>
          </w:tcPr>
          <w:p w14:paraId="56B92C31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  <w:r>
              <w:rPr>
                <w:rFonts w:ascii="黑体" w:hAnsi="黑体"/>
                <w:bCs/>
                <w:sz w:val="21"/>
                <w:szCs w:val="21"/>
              </w:rPr>
              <w:t>-2</w:t>
            </w:r>
          </w:p>
        </w:tc>
        <w:tc>
          <w:tcPr>
            <w:tcW w:w="436" w:type="pct"/>
            <w:vAlign w:val="center"/>
          </w:tcPr>
          <w:p w14:paraId="18E149F7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3-1</w:t>
            </w:r>
          </w:p>
        </w:tc>
        <w:tc>
          <w:tcPr>
            <w:tcW w:w="494" w:type="pct"/>
            <w:vMerge w:val="continue"/>
            <w:tcBorders>
              <w:right w:val="single" w:color="auto" w:sz="12" w:space="0"/>
            </w:tcBorders>
          </w:tcPr>
          <w:p w14:paraId="15DF4D5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69D4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left w:val="single" w:color="auto" w:sz="12" w:space="0"/>
            </w:tcBorders>
            <w:vAlign w:val="center"/>
          </w:tcPr>
          <w:p w14:paraId="6B15AC7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14:paraId="39858F12">
            <w:pPr>
              <w:pStyle w:val="15"/>
              <w:jc w:val="both"/>
            </w:pPr>
            <w:r>
              <w:rPr>
                <w:rFonts w:hint="eastAsia"/>
              </w:rPr>
              <w:t>15%</w:t>
            </w:r>
          </w:p>
        </w:tc>
        <w:tc>
          <w:tcPr>
            <w:tcW w:w="1670" w:type="pct"/>
            <w:tcBorders>
              <w:right w:val="double" w:color="auto" w:sz="4" w:space="0"/>
            </w:tcBorders>
            <w:vAlign w:val="center"/>
          </w:tcPr>
          <w:p w14:paraId="53CE708B">
            <w:pPr>
              <w:pStyle w:val="15"/>
              <w:jc w:val="both"/>
            </w:pPr>
            <w:r>
              <w:rPr>
                <w:rFonts w:hint="eastAsia"/>
              </w:rPr>
              <w:t>过程化考核</w:t>
            </w:r>
          </w:p>
        </w:tc>
        <w:tc>
          <w:tcPr>
            <w:tcW w:w="435" w:type="pct"/>
            <w:tcBorders>
              <w:left w:val="double" w:color="auto" w:sz="4" w:space="0"/>
            </w:tcBorders>
            <w:vAlign w:val="center"/>
          </w:tcPr>
          <w:p w14:paraId="31C05785">
            <w:pPr>
              <w:pStyle w:val="15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435" w:type="pct"/>
            <w:vAlign w:val="center"/>
          </w:tcPr>
          <w:p w14:paraId="3AEA46AF">
            <w:pPr>
              <w:pStyle w:val="15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vAlign w:val="center"/>
          </w:tcPr>
          <w:p w14:paraId="48A67859">
            <w:pPr>
              <w:pStyle w:val="15"/>
              <w:jc w:val="both"/>
            </w:pPr>
            <w:r>
              <w:rPr>
                <w:rFonts w:hint="eastAsia"/>
              </w:rPr>
              <w:t>70</w:t>
            </w:r>
          </w:p>
        </w:tc>
        <w:tc>
          <w:tcPr>
            <w:tcW w:w="436" w:type="pct"/>
            <w:vAlign w:val="center"/>
          </w:tcPr>
          <w:p w14:paraId="3563C0D4">
            <w:pPr>
              <w:pStyle w:val="15"/>
              <w:jc w:val="both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pct"/>
            <w:tcBorders>
              <w:right w:val="single" w:color="auto" w:sz="12" w:space="0"/>
            </w:tcBorders>
            <w:vAlign w:val="center"/>
          </w:tcPr>
          <w:p w14:paraId="4EE95E54">
            <w:pPr>
              <w:pStyle w:val="15"/>
              <w:jc w:val="both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A4C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left w:val="single" w:color="auto" w:sz="12" w:space="0"/>
            </w:tcBorders>
            <w:vAlign w:val="center"/>
          </w:tcPr>
          <w:p w14:paraId="1E8FD09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14:paraId="0E41FC76">
            <w:pPr>
              <w:pStyle w:val="15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670" w:type="pct"/>
            <w:tcBorders>
              <w:right w:val="double" w:color="auto" w:sz="4" w:space="0"/>
            </w:tcBorders>
            <w:vAlign w:val="center"/>
          </w:tcPr>
          <w:p w14:paraId="147EF8E9">
            <w:pPr>
              <w:pStyle w:val="15"/>
              <w:jc w:val="both"/>
            </w:pPr>
            <w:r>
              <w:rPr>
                <w:rFonts w:hint="eastAsia"/>
              </w:rPr>
              <w:t>过程化考核</w:t>
            </w:r>
          </w:p>
        </w:tc>
        <w:tc>
          <w:tcPr>
            <w:tcW w:w="435" w:type="pct"/>
            <w:tcBorders>
              <w:left w:val="double" w:color="auto" w:sz="4" w:space="0"/>
            </w:tcBorders>
            <w:vAlign w:val="center"/>
          </w:tcPr>
          <w:p w14:paraId="661FC567">
            <w:pPr>
              <w:pStyle w:val="15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vAlign w:val="center"/>
          </w:tcPr>
          <w:p w14:paraId="6BE4FA8C">
            <w:pPr>
              <w:pStyle w:val="15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vAlign w:val="center"/>
          </w:tcPr>
          <w:p w14:paraId="4A6CCFE9">
            <w:pPr>
              <w:pStyle w:val="15"/>
              <w:jc w:val="both"/>
            </w:pPr>
            <w:r>
              <w:rPr>
                <w:rFonts w:hint="eastAsia"/>
              </w:rPr>
              <w:t>70</w:t>
            </w:r>
          </w:p>
        </w:tc>
        <w:tc>
          <w:tcPr>
            <w:tcW w:w="436" w:type="pct"/>
            <w:vAlign w:val="center"/>
          </w:tcPr>
          <w:p w14:paraId="4B70EBA5">
            <w:pPr>
              <w:pStyle w:val="15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494" w:type="pct"/>
            <w:tcBorders>
              <w:right w:val="single" w:color="auto" w:sz="12" w:space="0"/>
            </w:tcBorders>
            <w:vAlign w:val="center"/>
          </w:tcPr>
          <w:p w14:paraId="460CF627">
            <w:pPr>
              <w:pStyle w:val="15"/>
              <w:jc w:val="both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B4C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2D570F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502" w:type="pct"/>
            <w:tcBorders>
              <w:bottom w:val="single" w:color="auto" w:sz="12" w:space="0"/>
            </w:tcBorders>
            <w:vAlign w:val="center"/>
          </w:tcPr>
          <w:p w14:paraId="615C52C7">
            <w:pPr>
              <w:pStyle w:val="15"/>
              <w:jc w:val="both"/>
            </w:pPr>
            <w:r>
              <w:t>15%</w:t>
            </w:r>
          </w:p>
        </w:tc>
        <w:tc>
          <w:tcPr>
            <w:tcW w:w="1670" w:type="pct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2DE09754">
            <w:pPr>
              <w:pStyle w:val="15"/>
              <w:jc w:val="both"/>
            </w:pPr>
            <w:r>
              <w:rPr>
                <w:rFonts w:hint="eastAsia"/>
              </w:rPr>
              <w:t>过程化考核</w:t>
            </w:r>
          </w:p>
        </w:tc>
        <w:tc>
          <w:tcPr>
            <w:tcW w:w="435" w:type="pct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1C1A2EBC">
            <w:pPr>
              <w:pStyle w:val="15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tcBorders>
              <w:bottom w:val="single" w:color="auto" w:sz="12" w:space="0"/>
            </w:tcBorders>
            <w:vAlign w:val="center"/>
          </w:tcPr>
          <w:p w14:paraId="337FA522">
            <w:pPr>
              <w:pStyle w:val="15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435" w:type="pct"/>
            <w:tcBorders>
              <w:bottom w:val="single" w:color="auto" w:sz="12" w:space="0"/>
            </w:tcBorders>
            <w:vAlign w:val="center"/>
          </w:tcPr>
          <w:p w14:paraId="42EEE417">
            <w:pPr>
              <w:pStyle w:val="15"/>
              <w:jc w:val="both"/>
            </w:pPr>
            <w:r>
              <w:rPr>
                <w:rFonts w:hint="eastAsia"/>
              </w:rPr>
              <w:t>70</w:t>
            </w:r>
          </w:p>
        </w:tc>
        <w:tc>
          <w:tcPr>
            <w:tcW w:w="436" w:type="pct"/>
            <w:tcBorders>
              <w:bottom w:val="single" w:color="auto" w:sz="12" w:space="0"/>
            </w:tcBorders>
            <w:vAlign w:val="center"/>
          </w:tcPr>
          <w:p w14:paraId="61B11EEB">
            <w:pPr>
              <w:pStyle w:val="15"/>
              <w:jc w:val="both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FC1208">
            <w:pPr>
              <w:pStyle w:val="15"/>
              <w:jc w:val="both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097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EE992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X4</w:t>
            </w:r>
          </w:p>
        </w:tc>
        <w:tc>
          <w:tcPr>
            <w:tcW w:w="502" w:type="pct"/>
            <w:tcBorders>
              <w:bottom w:val="single" w:color="auto" w:sz="12" w:space="0"/>
            </w:tcBorders>
            <w:vAlign w:val="center"/>
          </w:tcPr>
          <w:p w14:paraId="04756853">
            <w:pPr>
              <w:pStyle w:val="15"/>
              <w:jc w:val="both"/>
            </w:pPr>
            <w:r>
              <w:rPr>
                <w:rFonts w:hint="eastAsia"/>
              </w:rPr>
              <w:t>60</w:t>
            </w:r>
            <w:r>
              <w:t>%</w:t>
            </w:r>
          </w:p>
        </w:tc>
        <w:tc>
          <w:tcPr>
            <w:tcW w:w="1670" w:type="pct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272FE9C2">
            <w:pPr>
              <w:pStyle w:val="15"/>
              <w:jc w:val="both"/>
            </w:pPr>
            <w:r>
              <w:rPr>
                <w:rFonts w:hint="eastAsia"/>
              </w:rPr>
              <w:t>过程化考核</w:t>
            </w:r>
          </w:p>
        </w:tc>
        <w:tc>
          <w:tcPr>
            <w:tcW w:w="435" w:type="pct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74277464">
            <w:pPr>
              <w:pStyle w:val="15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435" w:type="pct"/>
            <w:tcBorders>
              <w:bottom w:val="single" w:color="auto" w:sz="12" w:space="0"/>
            </w:tcBorders>
            <w:vAlign w:val="center"/>
          </w:tcPr>
          <w:p w14:paraId="28A91405">
            <w:pPr>
              <w:pStyle w:val="15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pct"/>
            <w:tcBorders>
              <w:bottom w:val="single" w:color="auto" w:sz="12" w:space="0"/>
            </w:tcBorders>
            <w:vAlign w:val="center"/>
          </w:tcPr>
          <w:p w14:paraId="7971C8AC">
            <w:pPr>
              <w:pStyle w:val="15"/>
              <w:jc w:val="both"/>
            </w:pPr>
            <w:r>
              <w:rPr>
                <w:rFonts w:hint="eastAsia"/>
              </w:rPr>
              <w:t>70</w:t>
            </w:r>
          </w:p>
        </w:tc>
        <w:tc>
          <w:tcPr>
            <w:tcW w:w="436" w:type="pct"/>
            <w:tcBorders>
              <w:bottom w:val="single" w:color="auto" w:sz="12" w:space="0"/>
            </w:tcBorders>
            <w:vAlign w:val="center"/>
          </w:tcPr>
          <w:p w14:paraId="1D2C6BEB">
            <w:pPr>
              <w:pStyle w:val="15"/>
              <w:jc w:val="both"/>
            </w:pPr>
            <w:r>
              <w:rPr>
                <w:rFonts w:hint="eastAsia"/>
              </w:rPr>
              <w:t>15</w:t>
            </w:r>
          </w:p>
        </w:tc>
        <w:tc>
          <w:tcPr>
            <w:tcW w:w="494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34CC8B">
            <w:pPr>
              <w:pStyle w:val="15"/>
              <w:jc w:val="both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C1A2150">
      <w:pPr>
        <w:pStyle w:val="17"/>
        <w:rPr>
          <w:rFonts w:hint="eastAsia" w:ascii="黑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8309978"/>
    </w:sdtPr>
    <w:sdtContent>
      <w:p w14:paraId="5120041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449927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79FD9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182E7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F182E7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</w:t>
                    </w:r>
                    <w:r>
                      <w:rPr>
                        <w:rFonts w:hint="eastAsia" w:ascii="Times New Roman" w:hAnsi="Times New Roman"/>
                      </w:rPr>
                      <w:t>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hint="eastAsia"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203E0"/>
    <w:rsid w:val="000210E0"/>
    <w:rsid w:val="00033082"/>
    <w:rsid w:val="0006001D"/>
    <w:rsid w:val="00063434"/>
    <w:rsid w:val="00066041"/>
    <w:rsid w:val="00076794"/>
    <w:rsid w:val="0008122A"/>
    <w:rsid w:val="00087488"/>
    <w:rsid w:val="00087576"/>
    <w:rsid w:val="0009050A"/>
    <w:rsid w:val="00093471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17BEF"/>
    <w:rsid w:val="00130F6D"/>
    <w:rsid w:val="00144082"/>
    <w:rsid w:val="00163A48"/>
    <w:rsid w:val="00164E36"/>
    <w:rsid w:val="001752F8"/>
    <w:rsid w:val="00181466"/>
    <w:rsid w:val="00183AA1"/>
    <w:rsid w:val="0018767C"/>
    <w:rsid w:val="001A135C"/>
    <w:rsid w:val="001B0D49"/>
    <w:rsid w:val="001B1A5F"/>
    <w:rsid w:val="001B546F"/>
    <w:rsid w:val="001B78DD"/>
    <w:rsid w:val="001C16FC"/>
    <w:rsid w:val="001C2E3E"/>
    <w:rsid w:val="001C388D"/>
    <w:rsid w:val="001E1D2D"/>
    <w:rsid w:val="001E5A17"/>
    <w:rsid w:val="001F332E"/>
    <w:rsid w:val="002104B7"/>
    <w:rsid w:val="00217861"/>
    <w:rsid w:val="002204E4"/>
    <w:rsid w:val="002211BF"/>
    <w:rsid w:val="00233F15"/>
    <w:rsid w:val="002420F1"/>
    <w:rsid w:val="00253AC8"/>
    <w:rsid w:val="00256B39"/>
    <w:rsid w:val="00256BDC"/>
    <w:rsid w:val="0026033C"/>
    <w:rsid w:val="0026404D"/>
    <w:rsid w:val="0027339A"/>
    <w:rsid w:val="00274E82"/>
    <w:rsid w:val="002757AB"/>
    <w:rsid w:val="002776E3"/>
    <w:rsid w:val="0027777C"/>
    <w:rsid w:val="00277FE7"/>
    <w:rsid w:val="002877FA"/>
    <w:rsid w:val="00290962"/>
    <w:rsid w:val="00296531"/>
    <w:rsid w:val="002A4649"/>
    <w:rsid w:val="002A7227"/>
    <w:rsid w:val="002B0458"/>
    <w:rsid w:val="002B0773"/>
    <w:rsid w:val="002B0C48"/>
    <w:rsid w:val="002B13CA"/>
    <w:rsid w:val="002B2721"/>
    <w:rsid w:val="002B3650"/>
    <w:rsid w:val="002B3D7C"/>
    <w:rsid w:val="002B7322"/>
    <w:rsid w:val="002C280C"/>
    <w:rsid w:val="002C58B6"/>
    <w:rsid w:val="002D0E86"/>
    <w:rsid w:val="002D7C47"/>
    <w:rsid w:val="002E33CE"/>
    <w:rsid w:val="002E3721"/>
    <w:rsid w:val="002E764D"/>
    <w:rsid w:val="002E7987"/>
    <w:rsid w:val="002F3157"/>
    <w:rsid w:val="002F6BD5"/>
    <w:rsid w:val="00305F23"/>
    <w:rsid w:val="0030787F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3792F"/>
    <w:rsid w:val="00340439"/>
    <w:rsid w:val="00344EF2"/>
    <w:rsid w:val="00347EB8"/>
    <w:rsid w:val="00347F80"/>
    <w:rsid w:val="00353F74"/>
    <w:rsid w:val="003557DE"/>
    <w:rsid w:val="00361BEB"/>
    <w:rsid w:val="00367B5A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055F"/>
    <w:rsid w:val="003C61A5"/>
    <w:rsid w:val="003D1968"/>
    <w:rsid w:val="003D4994"/>
    <w:rsid w:val="003E0655"/>
    <w:rsid w:val="003E10A5"/>
    <w:rsid w:val="003E5880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37DE"/>
    <w:rsid w:val="00424281"/>
    <w:rsid w:val="00424BA5"/>
    <w:rsid w:val="00425431"/>
    <w:rsid w:val="0042608B"/>
    <w:rsid w:val="00431829"/>
    <w:rsid w:val="004371C8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2E5"/>
    <w:rsid w:val="00487A46"/>
    <w:rsid w:val="00493504"/>
    <w:rsid w:val="00494579"/>
    <w:rsid w:val="00494C61"/>
    <w:rsid w:val="004968CA"/>
    <w:rsid w:val="00497334"/>
    <w:rsid w:val="004A4645"/>
    <w:rsid w:val="004A6F3A"/>
    <w:rsid w:val="004B1BB3"/>
    <w:rsid w:val="004B408D"/>
    <w:rsid w:val="004B6F68"/>
    <w:rsid w:val="004B73F7"/>
    <w:rsid w:val="004D4FB3"/>
    <w:rsid w:val="004D5852"/>
    <w:rsid w:val="004D5DCB"/>
    <w:rsid w:val="004D6C8E"/>
    <w:rsid w:val="004D75A6"/>
    <w:rsid w:val="004E3456"/>
    <w:rsid w:val="004E6CD7"/>
    <w:rsid w:val="004F3DF0"/>
    <w:rsid w:val="00502B20"/>
    <w:rsid w:val="005074E1"/>
    <w:rsid w:val="005126F1"/>
    <w:rsid w:val="00513F2F"/>
    <w:rsid w:val="0051612A"/>
    <w:rsid w:val="00517176"/>
    <w:rsid w:val="0052192E"/>
    <w:rsid w:val="00524300"/>
    <w:rsid w:val="00530DFE"/>
    <w:rsid w:val="0053324E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1165"/>
    <w:rsid w:val="0057496F"/>
    <w:rsid w:val="0058362B"/>
    <w:rsid w:val="0059045B"/>
    <w:rsid w:val="005A0FE5"/>
    <w:rsid w:val="005A13AB"/>
    <w:rsid w:val="005A49EA"/>
    <w:rsid w:val="005B1150"/>
    <w:rsid w:val="005B1FFC"/>
    <w:rsid w:val="005B2B6D"/>
    <w:rsid w:val="005B4B4E"/>
    <w:rsid w:val="005C3A76"/>
    <w:rsid w:val="005C406A"/>
    <w:rsid w:val="005D26B3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23E4"/>
    <w:rsid w:val="0066595A"/>
    <w:rsid w:val="00666206"/>
    <w:rsid w:val="00672788"/>
    <w:rsid w:val="00676183"/>
    <w:rsid w:val="006772D6"/>
    <w:rsid w:val="00680DA3"/>
    <w:rsid w:val="00682CC8"/>
    <w:rsid w:val="0068377F"/>
    <w:rsid w:val="00685250"/>
    <w:rsid w:val="00691B24"/>
    <w:rsid w:val="00695B93"/>
    <w:rsid w:val="00697C16"/>
    <w:rsid w:val="006A157B"/>
    <w:rsid w:val="006A5A89"/>
    <w:rsid w:val="006B3BB9"/>
    <w:rsid w:val="006B48AC"/>
    <w:rsid w:val="006B5977"/>
    <w:rsid w:val="006B6E63"/>
    <w:rsid w:val="006D1B59"/>
    <w:rsid w:val="006D2F9C"/>
    <w:rsid w:val="006D4351"/>
    <w:rsid w:val="006E5CA9"/>
    <w:rsid w:val="006E5E98"/>
    <w:rsid w:val="006F3151"/>
    <w:rsid w:val="006F7E22"/>
    <w:rsid w:val="007056DE"/>
    <w:rsid w:val="00706121"/>
    <w:rsid w:val="00710B6B"/>
    <w:rsid w:val="00712071"/>
    <w:rsid w:val="00712A2C"/>
    <w:rsid w:val="00712E84"/>
    <w:rsid w:val="00714914"/>
    <w:rsid w:val="00717ECA"/>
    <w:rsid w:val="007208D6"/>
    <w:rsid w:val="00726786"/>
    <w:rsid w:val="00732152"/>
    <w:rsid w:val="00742E7A"/>
    <w:rsid w:val="0074424F"/>
    <w:rsid w:val="00774C1F"/>
    <w:rsid w:val="00790529"/>
    <w:rsid w:val="007934A4"/>
    <w:rsid w:val="007A0AC9"/>
    <w:rsid w:val="007A1B70"/>
    <w:rsid w:val="007A57F6"/>
    <w:rsid w:val="007A7524"/>
    <w:rsid w:val="007B4FFB"/>
    <w:rsid w:val="007B78DA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0AE6"/>
    <w:rsid w:val="00803578"/>
    <w:rsid w:val="008106DB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57E8C"/>
    <w:rsid w:val="00866A58"/>
    <w:rsid w:val="00873035"/>
    <w:rsid w:val="00882E15"/>
    <w:rsid w:val="008900F3"/>
    <w:rsid w:val="008901A2"/>
    <w:rsid w:val="008A08B0"/>
    <w:rsid w:val="008B0385"/>
    <w:rsid w:val="008B0421"/>
    <w:rsid w:val="008B188E"/>
    <w:rsid w:val="008B1F16"/>
    <w:rsid w:val="008B397C"/>
    <w:rsid w:val="008B47F4"/>
    <w:rsid w:val="008B6ABE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7DFF"/>
    <w:rsid w:val="008E0F55"/>
    <w:rsid w:val="008F12A6"/>
    <w:rsid w:val="008F253F"/>
    <w:rsid w:val="008F7F31"/>
    <w:rsid w:val="00900019"/>
    <w:rsid w:val="009023B1"/>
    <w:rsid w:val="009147D6"/>
    <w:rsid w:val="00916ABF"/>
    <w:rsid w:val="00925F8C"/>
    <w:rsid w:val="00927324"/>
    <w:rsid w:val="00932ED7"/>
    <w:rsid w:val="00941B89"/>
    <w:rsid w:val="00941DEA"/>
    <w:rsid w:val="009455C3"/>
    <w:rsid w:val="009656CC"/>
    <w:rsid w:val="00970E8C"/>
    <w:rsid w:val="00971671"/>
    <w:rsid w:val="0097608D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2D61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4DC5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0333"/>
    <w:rsid w:val="00A2337D"/>
    <w:rsid w:val="00A25A31"/>
    <w:rsid w:val="00A31BBE"/>
    <w:rsid w:val="00A31D34"/>
    <w:rsid w:val="00A333EF"/>
    <w:rsid w:val="00A71CCE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76DB"/>
    <w:rsid w:val="00AC2AAC"/>
    <w:rsid w:val="00AC40F1"/>
    <w:rsid w:val="00AC4C45"/>
    <w:rsid w:val="00AD1085"/>
    <w:rsid w:val="00AD5B40"/>
    <w:rsid w:val="00AF289F"/>
    <w:rsid w:val="00AF30B9"/>
    <w:rsid w:val="00AF43DF"/>
    <w:rsid w:val="00AF5166"/>
    <w:rsid w:val="00AF67A4"/>
    <w:rsid w:val="00AF7510"/>
    <w:rsid w:val="00B11D4C"/>
    <w:rsid w:val="00B12D31"/>
    <w:rsid w:val="00B13960"/>
    <w:rsid w:val="00B15F6E"/>
    <w:rsid w:val="00B21BEE"/>
    <w:rsid w:val="00B23284"/>
    <w:rsid w:val="00B245CA"/>
    <w:rsid w:val="00B37D43"/>
    <w:rsid w:val="00B41A71"/>
    <w:rsid w:val="00B46F21"/>
    <w:rsid w:val="00B47328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C47EB"/>
    <w:rsid w:val="00BC4BC7"/>
    <w:rsid w:val="00BC4DEB"/>
    <w:rsid w:val="00BD7AB0"/>
    <w:rsid w:val="00BF3C20"/>
    <w:rsid w:val="00BF6E22"/>
    <w:rsid w:val="00C011BC"/>
    <w:rsid w:val="00C02B88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4E04"/>
    <w:rsid w:val="00C30AEE"/>
    <w:rsid w:val="00C31670"/>
    <w:rsid w:val="00C33362"/>
    <w:rsid w:val="00C353AE"/>
    <w:rsid w:val="00C4194E"/>
    <w:rsid w:val="00C5350C"/>
    <w:rsid w:val="00C53593"/>
    <w:rsid w:val="00C56E09"/>
    <w:rsid w:val="00C60523"/>
    <w:rsid w:val="00C61B1B"/>
    <w:rsid w:val="00C66F9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23B1"/>
    <w:rsid w:val="00CF5C38"/>
    <w:rsid w:val="00CF5EE3"/>
    <w:rsid w:val="00CF691F"/>
    <w:rsid w:val="00D013A4"/>
    <w:rsid w:val="00D026DC"/>
    <w:rsid w:val="00D15595"/>
    <w:rsid w:val="00D2762E"/>
    <w:rsid w:val="00D31BB9"/>
    <w:rsid w:val="00D37832"/>
    <w:rsid w:val="00D44860"/>
    <w:rsid w:val="00D47689"/>
    <w:rsid w:val="00D50C42"/>
    <w:rsid w:val="00D57BC2"/>
    <w:rsid w:val="00D57CF5"/>
    <w:rsid w:val="00D612BC"/>
    <w:rsid w:val="00D62F98"/>
    <w:rsid w:val="00D66FD6"/>
    <w:rsid w:val="00D71E7F"/>
    <w:rsid w:val="00D8285B"/>
    <w:rsid w:val="00D86619"/>
    <w:rsid w:val="00D93E7C"/>
    <w:rsid w:val="00DA293A"/>
    <w:rsid w:val="00DB2BE6"/>
    <w:rsid w:val="00DB76B3"/>
    <w:rsid w:val="00DC09FF"/>
    <w:rsid w:val="00DD1052"/>
    <w:rsid w:val="00DD3C7B"/>
    <w:rsid w:val="00DD4AD9"/>
    <w:rsid w:val="00DD76A0"/>
    <w:rsid w:val="00DE2B21"/>
    <w:rsid w:val="00DE48DE"/>
    <w:rsid w:val="00DF25F2"/>
    <w:rsid w:val="00DF4166"/>
    <w:rsid w:val="00E000F4"/>
    <w:rsid w:val="00E01231"/>
    <w:rsid w:val="00E03D49"/>
    <w:rsid w:val="00E04153"/>
    <w:rsid w:val="00E04279"/>
    <w:rsid w:val="00E04908"/>
    <w:rsid w:val="00E11393"/>
    <w:rsid w:val="00E125D9"/>
    <w:rsid w:val="00E16D30"/>
    <w:rsid w:val="00E25587"/>
    <w:rsid w:val="00E318D2"/>
    <w:rsid w:val="00E31E69"/>
    <w:rsid w:val="00E32A4D"/>
    <w:rsid w:val="00E33169"/>
    <w:rsid w:val="00E34A7B"/>
    <w:rsid w:val="00E37EC5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573D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4A61"/>
    <w:rsid w:val="00EC70A9"/>
    <w:rsid w:val="00EC73F2"/>
    <w:rsid w:val="00ED4C3A"/>
    <w:rsid w:val="00EE1C85"/>
    <w:rsid w:val="00EE3B8D"/>
    <w:rsid w:val="00EF211B"/>
    <w:rsid w:val="00EF21D9"/>
    <w:rsid w:val="00EF2A94"/>
    <w:rsid w:val="00EF32FB"/>
    <w:rsid w:val="00EF44B1"/>
    <w:rsid w:val="00EF4865"/>
    <w:rsid w:val="00EF5954"/>
    <w:rsid w:val="00EF73BD"/>
    <w:rsid w:val="00F02999"/>
    <w:rsid w:val="00F100D2"/>
    <w:rsid w:val="00F12942"/>
    <w:rsid w:val="00F14886"/>
    <w:rsid w:val="00F16421"/>
    <w:rsid w:val="00F201EE"/>
    <w:rsid w:val="00F2790C"/>
    <w:rsid w:val="00F35AA0"/>
    <w:rsid w:val="00F43C49"/>
    <w:rsid w:val="00F44644"/>
    <w:rsid w:val="00F45434"/>
    <w:rsid w:val="00F45C12"/>
    <w:rsid w:val="00F544A2"/>
    <w:rsid w:val="00F708BB"/>
    <w:rsid w:val="00F73D03"/>
    <w:rsid w:val="00F76CB9"/>
    <w:rsid w:val="00F77A73"/>
    <w:rsid w:val="00F80E46"/>
    <w:rsid w:val="00F91548"/>
    <w:rsid w:val="00F93E90"/>
    <w:rsid w:val="00F96236"/>
    <w:rsid w:val="00FA10CE"/>
    <w:rsid w:val="00FA1D2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4D263F7"/>
    <w:rsid w:val="4AB0382B"/>
    <w:rsid w:val="4B524725"/>
    <w:rsid w:val="569868B5"/>
    <w:rsid w:val="611F6817"/>
    <w:rsid w:val="66CA1754"/>
    <w:rsid w:val="6F1E65D4"/>
    <w:rsid w:val="6F266C86"/>
    <w:rsid w:val="6F5042C2"/>
    <w:rsid w:val="71C71046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widowControl w:val="0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6FA4D-8B75-4B2D-8B79-20B7BB24F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2108</Words>
  <Characters>2256</Characters>
  <Lines>27</Lines>
  <Paragraphs>7</Paragraphs>
  <TotalTime>182</TotalTime>
  <ScaleCrop>false</ScaleCrop>
  <LinksUpToDate>false</LinksUpToDate>
  <CharactersWithSpaces>2347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2024-04-25T08:39:00Z</dcterms:created>
  <dc:creator>juvg</dc:creator>
  <cp:lastModifiedBy>奶茶</cp:lastModifiedBy>
  <cp:lastPrinted>2023-10-23T04:11:00Z</cp:lastPrinted>
  <dcterms:modified xsi:type="dcterms:W3CDTF">2024-11-11T00:56:07Z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FFC5CFAAEC9B48D290AC36402B34543D_12</vt:lpwstr>
  </property>
</Properties>
</file>