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570" w:firstLineChars="1700"/>
        <w:jc w:val="left"/>
        <w:rPr>
          <w:rFonts w:ascii="楷体" w:hAnsi="楷体" w:eastAsia="楷体" w:cs="宋体"/>
          <w:color w:val="000000"/>
          <w:kern w:val="0"/>
          <w:sz w:val="22"/>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page">
                  <wp:posOffset>482600</wp:posOffset>
                </wp:positionH>
                <wp:positionV relativeFrom="page">
                  <wp:posOffset>165100</wp:posOffset>
                </wp:positionV>
                <wp:extent cx="2635250" cy="4635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35250" cy="46355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033</w:t>
                            </w:r>
                            <w:r>
                              <w:rPr>
                                <w:rFonts w:hint="eastAsia" w:ascii="宋体" w:hAnsi="宋体"/>
                                <w:spacing w:val="20"/>
                                <w:sz w:val="24"/>
                                <w:szCs w:val="24"/>
                              </w:rPr>
                              <w:t>（A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13pt;height:36.5pt;width:207.5pt;mso-position-horizontal-relative:page;mso-position-vertical-relative:page;z-index:251659264;mso-width-relative:page;mso-height-relative:page;" fillcolor="#FFFFFF" filled="t" stroked="f" coordsize="21600,21600" o:gfxdata="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iBUA1AAAAAgBAAAPAAAA&#10;AAAAAAEAIAAAACIAAABkcnMvZG93bnJldi54bWxQSwECFAAUAAAACACHTuJAPar2n1ICAACdBAAA&#10;DgAAAAAAAAABACAAAAAjAQAAZHJzL2Uyb0RvYy54bWxQSwUGAAAAAAYABgBZAQAA5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033</w:t>
                      </w:r>
                      <w:r>
                        <w:rPr>
                          <w:rFonts w:hint="eastAsia" w:ascii="宋体" w:hAnsi="宋体"/>
                          <w:spacing w:val="20"/>
                          <w:sz w:val="24"/>
                          <w:szCs w:val="24"/>
                        </w:rPr>
                        <w:t>（A</w:t>
                      </w:r>
                      <w:r>
                        <w:rPr>
                          <w:rFonts w:ascii="宋体" w:hAnsi="宋体"/>
                          <w:spacing w:val="20"/>
                          <w:sz w:val="24"/>
                          <w:szCs w:val="24"/>
                        </w:rPr>
                        <w:t>0）</w:t>
                      </w:r>
                    </w:p>
                  </w:txbxContent>
                </v:textbox>
              </v:shape>
            </w:pict>
          </mc:Fallback>
        </mc:AlternateContent>
      </w:r>
      <w:r>
        <w:rPr>
          <w:rFonts w:hint="eastAsia" w:cs="宋体"/>
          <w:b/>
          <w:bCs/>
          <w:sz w:val="28"/>
          <w:szCs w:val="28"/>
        </w:rPr>
        <w:t>德语语法</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cs="宋体"/>
          <w:b/>
          <w:bCs/>
          <w:sz w:val="28"/>
          <w:szCs w:val="28"/>
        </w:rPr>
        <w:t>German</w:t>
      </w:r>
      <w:r>
        <w:rPr>
          <w:rFonts w:cs="宋体"/>
          <w:b/>
          <w:bCs/>
          <w:sz w:val="28"/>
          <w:szCs w:val="28"/>
        </w:rPr>
        <w:t xml:space="preserve"> </w:t>
      </w:r>
      <w:r>
        <w:rPr>
          <w:rFonts w:hint="eastAsia" w:cs="宋体"/>
          <w:b/>
          <w:bCs/>
          <w:sz w:val="28"/>
          <w:szCs w:val="28"/>
        </w:rPr>
        <w:t>Grammar</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bookmarkStart w:id="3" w:name="_GoBack"/>
      <w:bookmarkEnd w:id="3"/>
    </w:p>
    <w:p>
      <w:pPr>
        <w:snapToGrid w:val="0"/>
        <w:spacing w:line="288" w:lineRule="auto"/>
        <w:ind w:firstLine="392" w:firstLineChars="196"/>
        <w:rPr>
          <w:color w:val="000000"/>
          <w:sz w:val="20"/>
          <w:szCs w:val="20"/>
        </w:rPr>
      </w:pPr>
      <w:r>
        <w:rPr>
          <w:rFonts w:hint="eastAsia" w:cs="宋体"/>
          <w:b/>
          <w:bCs/>
          <w:color w:val="000000"/>
          <w:sz w:val="20"/>
          <w:szCs w:val="20"/>
        </w:rPr>
        <w:t>课程代码：</w:t>
      </w:r>
      <w:r>
        <w:t>2020362</w:t>
      </w:r>
    </w:p>
    <w:p>
      <w:pPr>
        <w:snapToGrid w:val="0"/>
        <w:spacing w:line="288" w:lineRule="auto"/>
        <w:ind w:firstLine="392" w:firstLineChars="196"/>
        <w:rPr>
          <w:color w:val="000000"/>
        </w:rPr>
      </w:pPr>
      <w:r>
        <w:rPr>
          <w:rFonts w:hint="eastAsia" w:cs="宋体"/>
          <w:b/>
          <w:bCs/>
          <w:color w:val="000000"/>
          <w:sz w:val="20"/>
          <w:szCs w:val="20"/>
        </w:rPr>
        <w:t>课程学分：</w:t>
      </w:r>
      <w:r>
        <w:rPr>
          <w:rFonts w:hint="eastAsia" w:cs="宋体"/>
          <w:color w:val="000000"/>
          <w:sz w:val="20"/>
          <w:szCs w:val="20"/>
        </w:rPr>
        <w:t>2</w:t>
      </w:r>
    </w:p>
    <w:p>
      <w:pPr>
        <w:snapToGrid w:val="0"/>
        <w:spacing w:line="288" w:lineRule="auto"/>
        <w:ind w:firstLine="392" w:firstLineChars="196"/>
        <w:rPr>
          <w:color w:val="000000"/>
        </w:rPr>
      </w:pPr>
      <w:r>
        <w:rPr>
          <w:rFonts w:hint="eastAsia" w:cs="宋体"/>
          <w:b/>
          <w:bCs/>
          <w:color w:val="000000"/>
          <w:sz w:val="20"/>
          <w:szCs w:val="20"/>
        </w:rPr>
        <w:t>面向专业：</w:t>
      </w:r>
      <w:r>
        <w:rPr>
          <w:rFonts w:ascii="宋体" w:hAnsi="宋体" w:cs="宋体"/>
          <w:kern w:val="0"/>
          <w:sz w:val="20"/>
          <w:szCs w:val="20"/>
        </w:rPr>
        <w:t>德语</w:t>
      </w:r>
    </w:p>
    <w:p>
      <w:pPr>
        <w:snapToGrid w:val="0"/>
        <w:spacing w:line="288" w:lineRule="auto"/>
        <w:ind w:firstLine="392" w:firstLineChars="196"/>
        <w:rPr>
          <w:color w:val="000000"/>
          <w:sz w:val="20"/>
          <w:szCs w:val="20"/>
        </w:rPr>
      </w:pPr>
      <w:r>
        <w:rPr>
          <w:rFonts w:hint="eastAsia" w:cs="宋体"/>
          <w:b/>
          <w:bCs/>
          <w:color w:val="000000"/>
          <w:sz w:val="20"/>
          <w:szCs w:val="20"/>
        </w:rPr>
        <w:t>课程性质：</w:t>
      </w:r>
      <w:r>
        <w:rPr>
          <w:rFonts w:hint="eastAsia" w:ascii="宋体" w:hAnsi="宋体" w:cs="宋体"/>
          <w:kern w:val="0"/>
          <w:sz w:val="20"/>
          <w:szCs w:val="20"/>
        </w:rPr>
        <w:t>必</w:t>
      </w:r>
      <w:r>
        <w:rPr>
          <w:rFonts w:ascii="宋体" w:hAnsi="宋体" w:cs="宋体"/>
          <w:kern w:val="0"/>
          <w:sz w:val="20"/>
          <w:szCs w:val="20"/>
        </w:rPr>
        <w:t>修课</w:t>
      </w:r>
    </w:p>
    <w:p>
      <w:pPr>
        <w:snapToGrid w:val="0"/>
        <w:spacing w:line="288" w:lineRule="auto"/>
        <w:ind w:firstLine="392" w:firstLineChars="196"/>
        <w:rPr>
          <w:b/>
          <w:bCs/>
          <w:color w:val="000000"/>
        </w:rPr>
      </w:pPr>
      <w:r>
        <w:rPr>
          <w:rFonts w:hint="eastAsia" w:cs="宋体"/>
          <w:b/>
          <w:bCs/>
          <w:color w:val="000000"/>
          <w:sz w:val="20"/>
          <w:szCs w:val="20"/>
        </w:rPr>
        <w:t>开课院系：外国语学院德语系</w:t>
      </w:r>
    </w:p>
    <w:p>
      <w:pPr>
        <w:snapToGrid w:val="0"/>
        <w:spacing w:line="288" w:lineRule="auto"/>
        <w:ind w:firstLine="392" w:firstLineChars="196"/>
        <w:rPr>
          <w:color w:val="000000"/>
          <w:sz w:val="20"/>
          <w:szCs w:val="20"/>
          <w:lang w:val="en-US"/>
        </w:rPr>
      </w:pPr>
      <w:r>
        <w:rPr>
          <w:rFonts w:hint="eastAsia" w:cs="宋体"/>
          <w:b/>
          <w:bCs/>
          <w:color w:val="000000"/>
          <w:sz w:val="20"/>
          <w:szCs w:val="20"/>
        </w:rPr>
        <w:t>使用教材：</w:t>
      </w:r>
      <w:r>
        <w:rPr>
          <w:rFonts w:hint="eastAsia"/>
          <w:bCs/>
          <w:sz w:val="20"/>
          <w:szCs w:val="20"/>
        </w:rPr>
        <w:t>新求精德语中级语法精解与练习，杨建培，</w:t>
      </w:r>
      <w:r>
        <w:rPr>
          <w:bCs/>
          <w:sz w:val="20"/>
          <w:szCs w:val="20"/>
        </w:rPr>
        <w:t xml:space="preserve"> 同济大学出版社</w:t>
      </w:r>
      <w:r>
        <w:rPr>
          <w:rFonts w:hint="eastAsia"/>
          <w:bCs/>
          <w:sz w:val="20"/>
          <w:szCs w:val="20"/>
        </w:rPr>
        <w:t>，2</w:t>
      </w:r>
      <w:r>
        <w:rPr>
          <w:bCs/>
          <w:sz w:val="20"/>
          <w:szCs w:val="20"/>
        </w:rPr>
        <w:t>017</w:t>
      </w:r>
      <w:r>
        <w:rPr>
          <w:rFonts w:hint="eastAsia"/>
          <w:bCs/>
          <w:sz w:val="20"/>
          <w:szCs w:val="20"/>
        </w:rPr>
        <w:t>年</w:t>
      </w:r>
    </w:p>
    <w:p>
      <w:pPr>
        <w:snapToGrid w:val="0"/>
        <w:spacing w:line="288" w:lineRule="auto"/>
        <w:ind w:firstLine="400" w:firstLineChars="200"/>
        <w:rPr>
          <w:bCs/>
          <w:sz w:val="20"/>
          <w:szCs w:val="20"/>
        </w:rPr>
      </w:pPr>
      <w:r>
        <w:rPr>
          <w:rFonts w:hint="eastAsia" w:cs="宋体"/>
          <w:b/>
          <w:bCs/>
          <w:color w:val="000000"/>
          <w:sz w:val="20"/>
          <w:szCs w:val="20"/>
        </w:rPr>
        <w:t>参考书目：</w:t>
      </w:r>
      <w:r>
        <w:rPr>
          <w:rFonts w:hint="eastAsia" w:cs="宋体"/>
          <w:color w:val="000000"/>
          <w:sz w:val="20"/>
          <w:szCs w:val="20"/>
        </w:rPr>
        <w:t>【</w:t>
      </w:r>
      <w:r>
        <w:rPr>
          <w:rFonts w:hint="eastAsia"/>
          <w:bCs/>
          <w:sz w:val="20"/>
          <w:szCs w:val="20"/>
        </w:rPr>
        <w:t>《德语语法解析与练习》，周抗美，王兆渠，同济大学出版社，</w:t>
      </w:r>
      <w:r>
        <w:rPr>
          <w:bCs/>
          <w:sz w:val="20"/>
          <w:szCs w:val="20"/>
        </w:rPr>
        <w:t>2006</w:t>
      </w:r>
      <w:r>
        <w:rPr>
          <w:rFonts w:hint="eastAsia"/>
          <w:bCs/>
          <w:sz w:val="20"/>
          <w:szCs w:val="20"/>
        </w:rPr>
        <w:t>年</w:t>
      </w:r>
    </w:p>
    <w:p>
      <w:pPr>
        <w:snapToGrid w:val="0"/>
        <w:spacing w:line="288" w:lineRule="auto"/>
        <w:ind w:firstLine="800" w:firstLineChars="400"/>
        <w:rPr>
          <w:bCs/>
          <w:sz w:val="20"/>
          <w:szCs w:val="20"/>
        </w:rPr>
      </w:pPr>
      <w:r>
        <w:rPr>
          <w:rFonts w:hint="eastAsia"/>
          <w:bCs/>
          <w:sz w:val="20"/>
          <w:szCs w:val="20"/>
        </w:rPr>
        <w:t>《新编德语语法》 蔡幼生， 上海外语教育出版社，2</w:t>
      </w:r>
      <w:r>
        <w:rPr>
          <w:bCs/>
          <w:sz w:val="20"/>
          <w:szCs w:val="20"/>
        </w:rPr>
        <w:t>006年</w:t>
      </w:r>
    </w:p>
    <w:p>
      <w:pPr>
        <w:snapToGrid w:val="0"/>
        <w:spacing w:line="288" w:lineRule="auto"/>
        <w:ind w:firstLine="800" w:firstLineChars="400"/>
        <w:rPr>
          <w:bCs/>
          <w:sz w:val="20"/>
          <w:szCs w:val="20"/>
        </w:rPr>
      </w:pPr>
      <w:r>
        <w:rPr>
          <w:rFonts w:hint="eastAsia"/>
          <w:bCs/>
          <w:sz w:val="20"/>
          <w:szCs w:val="20"/>
        </w:rPr>
        <w:t>《标准德语语法</w:t>
      </w:r>
      <w:r>
        <w:rPr>
          <w:bCs/>
          <w:sz w:val="20"/>
          <w:szCs w:val="20"/>
        </w:rPr>
        <w:t>—</w:t>
      </w:r>
      <w:r>
        <w:rPr>
          <w:rFonts w:hint="eastAsia"/>
          <w:bCs/>
          <w:sz w:val="20"/>
          <w:szCs w:val="20"/>
        </w:rPr>
        <w:t xml:space="preserve">精解与练习》 </w:t>
      </w:r>
      <w:r>
        <w:rPr>
          <w:bCs/>
          <w:sz w:val="20"/>
          <w:szCs w:val="20"/>
        </w:rPr>
        <w:t>Hilke Dreyer, Richard Schmitt, 王芳译</w:t>
      </w:r>
      <w:r>
        <w:rPr>
          <w:rFonts w:hint="eastAsia"/>
          <w:bCs/>
          <w:sz w:val="20"/>
          <w:szCs w:val="20"/>
        </w:rPr>
        <w:t xml:space="preserve">， 外语教学与研究出版社， </w:t>
      </w:r>
      <w:r>
        <w:rPr>
          <w:bCs/>
          <w:sz w:val="20"/>
          <w:szCs w:val="20"/>
        </w:rPr>
        <w:t>2016年</w:t>
      </w:r>
    </w:p>
    <w:p>
      <w:pPr>
        <w:adjustRightInd w:val="0"/>
        <w:snapToGrid w:val="0"/>
        <w:spacing w:line="288" w:lineRule="auto"/>
        <w:ind w:firstLine="392" w:firstLineChars="196"/>
        <w:rPr>
          <w:rFonts w:cs="宋体"/>
          <w:color w:val="000000"/>
          <w:sz w:val="20"/>
          <w:szCs w:val="20"/>
        </w:rPr>
      </w:pPr>
      <w:r>
        <w:rPr>
          <w:rFonts w:hint="eastAsia" w:cs="宋体"/>
          <w:b/>
          <w:bCs/>
          <w:color w:val="000000"/>
          <w:sz w:val="20"/>
          <w:szCs w:val="20"/>
        </w:rPr>
        <w:t>先修课程：</w:t>
      </w:r>
      <w:r>
        <w:rPr>
          <w:rFonts w:hint="eastAsia" w:cs="宋体"/>
          <w:color w:val="000000"/>
          <w:sz w:val="20"/>
          <w:szCs w:val="20"/>
        </w:rPr>
        <w:t>【中级德语】</w:t>
      </w:r>
      <w:r>
        <w:rPr>
          <w:rFonts w:hint="eastAsia"/>
          <w:b/>
          <w:bCs/>
          <w:color w:val="000000"/>
          <w:sz w:val="20"/>
          <w:szCs w:val="20"/>
        </w:rPr>
        <w:t xml:space="preserve"> </w:t>
      </w:r>
      <w:r>
        <w:fldChar w:fldCharType="begin"/>
      </w:r>
      <w:r>
        <w:instrText xml:space="preserve"> HYPERLINK "http://jwxt.gench.edu.cn/eams/syllabusTeacher.action" \t "_blank" </w:instrText>
      </w:r>
      <w:r>
        <w:fldChar w:fldCharType="separate"/>
      </w:r>
      <w:r>
        <w:rPr>
          <w:b/>
          <w:bCs/>
          <w:color w:val="000000"/>
        </w:rPr>
        <w:t>2020409</w:t>
      </w:r>
      <w:r>
        <w:rPr>
          <w:b/>
          <w:bCs/>
          <w:color w:val="000000"/>
        </w:rPr>
        <w:fldChar w:fldCharType="end"/>
      </w:r>
      <w:r>
        <w:rPr>
          <w:rFonts w:hint="eastAsia"/>
          <w:b/>
          <w:bCs/>
          <w:color w:val="000000"/>
          <w:sz w:val="20"/>
          <w:szCs w:val="20"/>
        </w:rPr>
        <w:t>(10)，2</w:t>
      </w:r>
      <w:r>
        <w:rPr>
          <w:b/>
          <w:bCs/>
          <w:color w:val="000000"/>
          <w:sz w:val="20"/>
          <w:szCs w:val="20"/>
        </w:rPr>
        <w:t>020410</w:t>
      </w:r>
      <w:r>
        <w:rPr>
          <w:rFonts w:hint="eastAsia"/>
          <w:b/>
          <w:bCs/>
          <w:color w:val="000000"/>
          <w:sz w:val="20"/>
          <w:szCs w:val="20"/>
        </w:rPr>
        <w:t>（1</w:t>
      </w:r>
      <w:r>
        <w:rPr>
          <w:b/>
          <w:bCs/>
          <w:color w:val="000000"/>
          <w:sz w:val="20"/>
          <w:szCs w:val="20"/>
        </w:rPr>
        <w:t>0</w:t>
      </w:r>
      <w:r>
        <w:rPr>
          <w:rFonts w:hint="eastAsia"/>
          <w:b/>
          <w:bCs/>
          <w:color w:val="000000"/>
          <w:sz w:val="20"/>
          <w:szCs w:val="20"/>
        </w:rPr>
        <w:t>）</w:t>
      </w:r>
    </w:p>
    <w:p>
      <w:pPr>
        <w:adjustRightInd w:val="0"/>
        <w:snapToGrid w:val="0"/>
        <w:spacing w:before="156" w:beforeLines="50" w:after="156" w:afterLines="50" w:line="288" w:lineRule="auto"/>
        <w:ind w:firstLine="290" w:firstLineChars="145"/>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选修课《德语语法概述》，旨在综合讲解初级-中级-高级德语语法中的难点，帮助学生梳理德语语法，提高提高学生在上下文中恰当运用德语语法的能力和运用德语的准确性，使学生对德语语法有一个比较系统的了解。</w:t>
      </w:r>
    </w:p>
    <w:p>
      <w:pPr>
        <w:snapToGrid w:val="0"/>
        <w:spacing w:line="288" w:lineRule="auto"/>
        <w:ind w:firstLine="400" w:firstLineChars="200"/>
        <w:rPr>
          <w:color w:val="000000"/>
          <w:sz w:val="20"/>
          <w:szCs w:val="20"/>
        </w:rPr>
      </w:pPr>
      <w:r>
        <w:rPr>
          <w:rFonts w:hint="eastAsia"/>
          <w:color w:val="000000"/>
          <w:sz w:val="20"/>
          <w:szCs w:val="20"/>
        </w:rPr>
        <w:t>本课程从德语基础语法入手，并且结合句法练习，探讨德语语言的结构，通过各种练习，牢固地掌握德语语法。语法专讲、精讲包括但是不仅限于德语被动句、二虚拟、一分词二分词、各类定语从句、状语从句等。课堂练习形式多样，并且提供一定的阅读材料，避免了语法练习的机械性和枯燥性，有利于培养学生对语法的学习兴趣，打下较为扎实的语法基础，提升自己的语言水平，有利于听说读写译综合技能的全面提升。</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德语系</w:t>
      </w:r>
      <w:r>
        <w:rPr>
          <w:color w:val="000000"/>
          <w:sz w:val="20"/>
          <w:szCs w:val="20"/>
        </w:rPr>
        <w:t>大</w:t>
      </w:r>
      <w:r>
        <w:rPr>
          <w:rFonts w:hint="eastAsia"/>
          <w:color w:val="000000"/>
          <w:sz w:val="20"/>
          <w:szCs w:val="20"/>
        </w:rPr>
        <w:t>三</w:t>
      </w:r>
      <w:r>
        <w:rPr>
          <w:color w:val="000000"/>
          <w:sz w:val="20"/>
          <w:szCs w:val="20"/>
        </w:rPr>
        <w:t>学生选修课</w:t>
      </w:r>
    </w:p>
    <w:p>
      <w:pPr>
        <w:widowControl/>
        <w:spacing w:before="156" w:beforeLines="50" w:after="156" w:afterLines="50" w:line="288" w:lineRule="auto"/>
        <w:ind w:firstLine="360" w:firstLineChars="150"/>
        <w:jc w:val="left"/>
        <w:rPr>
          <w:rFonts w:ascii="黑体" w:hAnsi="宋体" w:eastAsia="黑体"/>
          <w:sz w:val="24"/>
        </w:rPr>
      </w:pPr>
      <w:bookmarkStart w:id="1" w:name="_Hlk96425617"/>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bookmarkEnd w:id="1"/>
    <w:p>
      <w:pPr>
        <w:widowControl/>
        <w:spacing w:before="156" w:beforeLines="50" w:after="156" w:afterLines="50" w:line="288" w:lineRule="auto"/>
        <w:ind w:firstLine="315" w:firstLineChars="150"/>
        <w:jc w:val="left"/>
      </w:pPr>
    </w:p>
    <w:tbl>
      <w:tblPr>
        <w:tblStyle w:val="4"/>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bookmarkStart w:id="2" w:name="_Hlk67319576"/>
            <w:r>
              <w:rPr>
                <w:rFonts w:hint="eastAsia" w:ascii="黑体" w:hAnsi="黑体" w:eastAsia="黑体" w:cs="黑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 xml:space="preserve"> </w:t>
            </w: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xml:space="preserve"> </w:t>
            </w: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具备从事外贸工作的基本技能，能够从事简单的外贸活动。</w:t>
            </w:r>
            <w:r>
              <w:rPr>
                <w:rFonts w:hint="eastAsia" w:ascii="宋体" w:hAnsi="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bookmarkEnd w:id="2"/>
    </w:tbl>
    <w:p>
      <w:pPr>
        <w:spacing w:line="360" w:lineRule="auto"/>
        <w:ind w:firstLine="600" w:firstLineChars="250"/>
        <w:rPr>
          <w:color w:val="FF0000"/>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11</w:t>
            </w:r>
            <w:r>
              <w:rPr>
                <w:rFonts w:hint="eastAsia" w:ascii="仿宋" w:hAnsi="仿宋" w:eastAsia="仿宋" w:cs="宋体"/>
                <w:color w:val="000000"/>
                <w:kern w:val="0"/>
                <w:sz w:val="24"/>
                <w:szCs w:val="24"/>
              </w:rPr>
              <w:t>1</w:t>
            </w:r>
          </w:p>
        </w:tc>
        <w:tc>
          <w:tcPr>
            <w:tcW w:w="2470" w:type="dxa"/>
            <w:shd w:val="clear" w:color="auto" w:fill="auto"/>
          </w:tcPr>
          <w:p>
            <w:pPr>
              <w:rPr>
                <w:rFonts w:ascii="仿宋" w:hAnsi="仿宋" w:eastAsia="仿宋" w:cs="宋体"/>
                <w:color w:val="000000"/>
                <w:kern w:val="0"/>
                <w:sz w:val="24"/>
              </w:rPr>
            </w:pPr>
            <w:r>
              <w:rPr>
                <w:rFonts w:hint="eastAsia"/>
                <w:color w:val="000000"/>
                <w:sz w:val="20"/>
                <w:szCs w:val="20"/>
              </w:rPr>
              <w:t>1.了解并掌握德语语法系统结构，能够正确运用德语语法与他人进行沟通和交流</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讲授，课堂讨论</w:t>
            </w:r>
          </w:p>
        </w:tc>
        <w:tc>
          <w:tcPr>
            <w:tcW w:w="1276"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 xml:space="preserve"> </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 xml:space="preserve"> </w:t>
            </w: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r>
              <w:rPr>
                <w:rFonts w:hint="eastAsia"/>
                <w:color w:val="000000"/>
                <w:sz w:val="20"/>
                <w:szCs w:val="20"/>
              </w:rPr>
              <w:t>制定德语学习计划和语法复习练习计划，按计划完成学习阶段</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学生自行检索资料，按时完成作业及练习</w:t>
            </w:r>
          </w:p>
        </w:tc>
        <w:tc>
          <w:tcPr>
            <w:tcW w:w="1276"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平时作业、课堂参与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LO31</w:t>
            </w:r>
            <w:r>
              <w:rPr>
                <w:rFonts w:hint="eastAsia" w:ascii="仿宋" w:hAnsi="仿宋" w:eastAsia="仿宋" w:cs="宋体"/>
                <w:color w:val="000000"/>
                <w:kern w:val="0"/>
                <w:sz w:val="24"/>
              </w:rPr>
              <w:t>2</w:t>
            </w:r>
          </w:p>
        </w:tc>
        <w:tc>
          <w:tcPr>
            <w:tcW w:w="2470" w:type="dxa"/>
            <w:shd w:val="clear" w:color="auto" w:fill="auto"/>
          </w:tcPr>
          <w:p>
            <w:pPr>
              <w:rPr>
                <w:color w:val="000000"/>
                <w:sz w:val="20"/>
                <w:szCs w:val="20"/>
              </w:rPr>
            </w:pPr>
            <w:r>
              <w:rPr>
                <w:rFonts w:hint="eastAsia"/>
                <w:color w:val="000000"/>
                <w:sz w:val="20"/>
                <w:szCs w:val="20"/>
              </w:rPr>
              <w:t>正确运用德语语法，并且能够运用到听说读写译各个方面</w:t>
            </w:r>
          </w:p>
        </w:tc>
        <w:tc>
          <w:tcPr>
            <w:tcW w:w="2199" w:type="dxa"/>
            <w:shd w:val="clear" w:color="auto" w:fill="auto"/>
          </w:tcPr>
          <w:p>
            <w:pPr>
              <w:snapToGrid w:val="0"/>
              <w:spacing w:line="288" w:lineRule="auto"/>
              <w:jc w:val="center"/>
              <w:rPr>
                <w:color w:val="000000"/>
                <w:sz w:val="20"/>
                <w:szCs w:val="20"/>
              </w:rPr>
            </w:pPr>
            <w:r>
              <w:rPr>
                <w:color w:val="000000"/>
                <w:sz w:val="20"/>
                <w:szCs w:val="20"/>
              </w:rPr>
              <w:t>师生共同讨论</w:t>
            </w:r>
            <w:r>
              <w:rPr>
                <w:rFonts w:hint="eastAsia"/>
                <w:color w:val="000000"/>
                <w:sz w:val="20"/>
                <w:szCs w:val="20"/>
              </w:rPr>
              <w:t>、练习</w:t>
            </w:r>
          </w:p>
        </w:tc>
        <w:tc>
          <w:tcPr>
            <w:tcW w:w="1276" w:type="dxa"/>
            <w:shd w:val="clear" w:color="auto" w:fill="auto"/>
          </w:tcPr>
          <w:p>
            <w:pPr>
              <w:snapToGrid w:val="0"/>
              <w:spacing w:line="288" w:lineRule="auto"/>
              <w:jc w:val="center"/>
              <w:rPr>
                <w:color w:val="000000"/>
                <w:sz w:val="20"/>
                <w:szCs w:val="20"/>
              </w:rPr>
            </w:pPr>
            <w:r>
              <w:rPr>
                <w:rFonts w:hint="eastAsia"/>
                <w:color w:val="000000"/>
                <w:sz w:val="20"/>
                <w:szCs w:val="20"/>
              </w:rPr>
              <w:t>期末测试</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r>
        <w:rPr>
          <w:rFonts w:hint="eastAsia"/>
          <w:bCs/>
          <w:sz w:val="20"/>
          <w:szCs w:val="20"/>
        </w:rPr>
        <w:t>本课程总课时为</w:t>
      </w:r>
      <w:r>
        <w:rPr>
          <w:bCs/>
          <w:sz w:val="20"/>
          <w:szCs w:val="20"/>
        </w:rPr>
        <w:t>32</w:t>
      </w:r>
      <w:r>
        <w:rPr>
          <w:rFonts w:hint="eastAsia"/>
          <w:bCs/>
          <w:sz w:val="20"/>
          <w:szCs w:val="20"/>
        </w:rPr>
        <w:t>学时，理论课时为</w:t>
      </w:r>
      <w:r>
        <w:rPr>
          <w:bCs/>
          <w:sz w:val="20"/>
          <w:szCs w:val="20"/>
        </w:rPr>
        <w:t>32</w:t>
      </w:r>
      <w:r>
        <w:rPr>
          <w:rFonts w:hint="eastAsia"/>
          <w:bCs/>
          <w:sz w:val="20"/>
          <w:szCs w:val="20"/>
        </w:rPr>
        <w:t>学时。</w:t>
      </w:r>
    </w:p>
    <w:p>
      <w:pPr>
        <w:snapToGrid w:val="0"/>
        <w:spacing w:line="288" w:lineRule="auto"/>
        <w:ind w:firstLine="400" w:firstLineChars="200"/>
        <w:rPr>
          <w:rFonts w:ascii="宋体" w:hAnsi="宋体"/>
          <w:sz w:val="20"/>
          <w:szCs w:val="2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489"/>
        <w:gridCol w:w="1886"/>
        <w:gridCol w:w="157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p>
        </w:tc>
        <w:tc>
          <w:tcPr>
            <w:tcW w:w="2489" w:type="dxa"/>
          </w:tcPr>
          <w:p>
            <w:pPr>
              <w:snapToGrid w:val="0"/>
              <w:spacing w:line="288" w:lineRule="auto"/>
              <w:jc w:val="center"/>
              <w:rPr>
                <w:rFonts w:ascii="宋体" w:hAnsi="宋体" w:eastAsia="宋体" w:cs="Times New Roman"/>
                <w:kern w:val="0"/>
                <w:sz w:val="18"/>
                <w:szCs w:val="20"/>
              </w:rPr>
            </w:pPr>
            <w:r>
              <w:rPr>
                <w:rFonts w:hint="eastAsia" w:ascii="宋体" w:hAnsi="宋体" w:eastAsia="宋体" w:cs="Times New Roman"/>
                <w:kern w:val="0"/>
                <w:sz w:val="18"/>
                <w:szCs w:val="20"/>
              </w:rPr>
              <w:t>知识点</w:t>
            </w:r>
          </w:p>
        </w:tc>
        <w:tc>
          <w:tcPr>
            <w:tcW w:w="1886" w:type="dxa"/>
          </w:tcPr>
          <w:p>
            <w:pPr>
              <w:snapToGrid w:val="0"/>
              <w:spacing w:line="288" w:lineRule="auto"/>
              <w:jc w:val="center"/>
              <w:rPr>
                <w:rFonts w:ascii="宋体" w:hAnsi="宋体" w:eastAsia="宋体" w:cs="Times New Roman"/>
                <w:kern w:val="0"/>
                <w:sz w:val="18"/>
                <w:szCs w:val="20"/>
              </w:rPr>
            </w:pPr>
            <w:r>
              <w:rPr>
                <w:rFonts w:hint="eastAsia" w:ascii="宋体" w:hAnsi="宋体" w:eastAsia="宋体" w:cs="Times New Roman"/>
                <w:kern w:val="0"/>
                <w:sz w:val="18"/>
                <w:szCs w:val="20"/>
              </w:rPr>
              <w:t>能力要求</w:t>
            </w:r>
          </w:p>
        </w:tc>
        <w:tc>
          <w:tcPr>
            <w:tcW w:w="1579" w:type="dxa"/>
          </w:tcPr>
          <w:p>
            <w:pPr>
              <w:snapToGrid w:val="0"/>
              <w:spacing w:line="288" w:lineRule="auto"/>
              <w:jc w:val="center"/>
              <w:rPr>
                <w:rFonts w:ascii="宋体" w:hAnsi="宋体" w:eastAsia="宋体" w:cs="Times New Roman"/>
                <w:kern w:val="0"/>
                <w:sz w:val="18"/>
                <w:szCs w:val="20"/>
              </w:rPr>
            </w:pPr>
            <w:r>
              <w:rPr>
                <w:rFonts w:hint="eastAsia" w:ascii="宋体" w:hAnsi="宋体" w:eastAsia="宋体" w:cs="Times New Roman"/>
                <w:kern w:val="0"/>
                <w:sz w:val="18"/>
                <w:szCs w:val="20"/>
              </w:rPr>
              <w:t>教学难点</w:t>
            </w:r>
          </w:p>
        </w:tc>
        <w:tc>
          <w:tcPr>
            <w:tcW w:w="1575" w:type="dxa"/>
          </w:tcPr>
          <w:p>
            <w:pPr>
              <w:snapToGrid w:val="0"/>
              <w:spacing w:line="288" w:lineRule="auto"/>
              <w:jc w:val="center"/>
              <w:rPr>
                <w:rFonts w:ascii="宋体" w:hAnsi="宋体" w:eastAsia="宋体" w:cs="Times New Roman"/>
                <w:kern w:val="0"/>
                <w:sz w:val="18"/>
                <w:szCs w:val="20"/>
              </w:rPr>
            </w:pP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第一单元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第一虚拟式、第二虚拟式</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知道第一虚拟式、第二虚拟式的内容，能够运用第一虚拟式、第二虚拟式进行造句和改写，能够读懂第一虚拟式、第二虚拟式的相应句子。</w:t>
            </w:r>
          </w:p>
          <w:p>
            <w:pPr>
              <w:snapToGrid w:val="0"/>
              <w:spacing w:line="288" w:lineRule="auto"/>
              <w:rPr>
                <w:rFonts w:ascii="宋体" w:hAnsi="宋体" w:eastAsia="宋体" w:cs="Times New Roman"/>
                <w:kern w:val="0"/>
                <w:sz w:val="18"/>
                <w:szCs w:val="20"/>
              </w:rPr>
            </w:pP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二虚拟各个时态的运用</w:t>
            </w:r>
          </w:p>
        </w:tc>
        <w:tc>
          <w:tcPr>
            <w:tcW w:w="1575"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第二单元</w:t>
            </w:r>
          </w:p>
        </w:tc>
        <w:tc>
          <w:tcPr>
            <w:tcW w:w="2489"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es</w:t>
            </w:r>
            <w:r>
              <w:rPr>
                <w:rFonts w:hint="eastAsia" w:ascii="宋体" w:hAnsi="宋体" w:eastAsia="宋体" w:cs="Times New Roman"/>
                <w:kern w:val="0"/>
                <w:sz w:val="18"/>
                <w:szCs w:val="20"/>
              </w:rPr>
              <w:t>的用法</w:t>
            </w: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知道es的各种用法能且能够区分es在就句中的含义</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es与das的区别</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2</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第三单元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第一分词、第二分词</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知道第一分词、第二分词的用法和特征，能够运用第一分词、第二分词</w:t>
            </w:r>
          </w:p>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进行造句和改写</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分词和关系从句的相互改写</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4</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第四单元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功能动词</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知道并且掌握功能动词的常见搭配、中文含义及其应用</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功能动词及其搭配的背诵</w:t>
            </w:r>
          </w:p>
        </w:tc>
        <w:tc>
          <w:tcPr>
            <w:tcW w:w="1575"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第五单元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动词名词化</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掌握德语动词名词化的常见规则及具体应用</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动词名词化形式背诵</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4</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第六单元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动词化</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掌握德语动词化的常见规则及具体应用</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动词化的规则</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2</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第七单元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从句名词化</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知道从句名词化的基本规则，并且掌握从句名词化的句型改写</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从句名词化句型改写</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4</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第八单元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被动态的替代形式</w:t>
            </w: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掌握被动句的各种替代形式，并且能进行转换</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句型转换</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2</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第九单元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将来时表达猜测的用法</w:t>
            </w: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掌握将来时表达猜测的用法</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将来时态</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2</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第十单元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情态动词的客观用法和主观用法</w:t>
            </w: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掌握情态动词的客观用法和主观用法</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情态动词与其他语法点的结合</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4</w:t>
            </w:r>
            <w:r>
              <w:rPr>
                <w:rFonts w:hint="eastAsia" w:ascii="宋体" w:hAnsi="宋体" w:eastAsia="宋体" w:cs="Times New Roman"/>
                <w:kern w:val="0"/>
                <w:sz w:val="18"/>
                <w:szCs w:val="20"/>
              </w:rPr>
              <w:t>课时</w:t>
            </w:r>
          </w:p>
        </w:tc>
      </w:tr>
    </w:tbl>
    <w:p>
      <w:pPr>
        <w:snapToGrid w:val="0"/>
        <w:spacing w:line="288" w:lineRule="auto"/>
        <w:ind w:firstLine="400" w:firstLineChars="200"/>
        <w:rPr>
          <w:rFonts w:ascii="宋体" w:hAnsi="宋体"/>
          <w:sz w:val="20"/>
          <w:szCs w:val="20"/>
        </w:rPr>
      </w:pPr>
    </w:p>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p>
    <w:tbl>
      <w:tblPr>
        <w:tblStyle w:val="4"/>
        <w:tblpPr w:leftFromText="180" w:rightFromText="180" w:vertAnchor="text" w:horzAnchor="margin" w:tblpY="1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期末测试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小测试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平时作业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课堂参与</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drawing>
          <wp:anchor distT="0" distB="0" distL="114300" distR="114300" simplePos="0" relativeHeight="251661312" behindDoc="0" locked="0" layoutInCell="1" allowOverlap="1">
            <wp:simplePos x="0" y="0"/>
            <wp:positionH relativeFrom="column">
              <wp:posOffset>5859145</wp:posOffset>
            </wp:positionH>
            <wp:positionV relativeFrom="paragraph">
              <wp:posOffset>9253855</wp:posOffset>
            </wp:positionV>
            <wp:extent cx="415290" cy="2190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5290" cy="219075"/>
                    </a:xfrm>
                    <a:prstGeom prst="rect">
                      <a:avLst/>
                    </a:prstGeom>
                    <a:noFill/>
                    <a:ln>
                      <a:noFill/>
                    </a:ln>
                  </pic:spPr>
                </pic:pic>
              </a:graphicData>
            </a:graphic>
          </wp:anchor>
        </w:drawing>
      </w:r>
      <w:r>
        <w:rPr>
          <w:rFonts w:hint="eastAsia"/>
          <w:sz w:val="28"/>
          <w:szCs w:val="28"/>
        </w:rPr>
        <w:drawing>
          <wp:anchor distT="0" distB="0" distL="114300" distR="114300" simplePos="0" relativeHeight="251660288" behindDoc="0" locked="0" layoutInCell="1" allowOverlap="1">
            <wp:simplePos x="0" y="0"/>
            <wp:positionH relativeFrom="column">
              <wp:posOffset>5859145</wp:posOffset>
            </wp:positionH>
            <wp:positionV relativeFrom="paragraph">
              <wp:posOffset>9253855</wp:posOffset>
            </wp:positionV>
            <wp:extent cx="415290" cy="2190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5290" cy="219075"/>
                    </a:xfrm>
                    <a:prstGeom prst="rect">
                      <a:avLst/>
                    </a:prstGeom>
                    <a:noFill/>
                    <a:ln>
                      <a:noFill/>
                    </a:ln>
                  </pic:spPr>
                </pic:pic>
              </a:graphicData>
            </a:graphic>
          </wp:anchor>
        </w:drawing>
      </w:r>
      <w:r>
        <w:rPr>
          <w:rFonts w:hint="eastAsia"/>
          <w:sz w:val="28"/>
          <w:szCs w:val="28"/>
        </w:rPr>
        <w:t xml:space="preserve">撰写人：  </w:t>
      </w:r>
      <w:r>
        <w:rPr>
          <w:sz w:val="28"/>
          <w:szCs w:val="28"/>
        </w:rPr>
        <w:drawing>
          <wp:inline distT="0" distB="0" distL="0" distR="0">
            <wp:extent cx="428625"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pic:spPr>
                </pic:pic>
              </a:graphicData>
            </a:graphic>
          </wp:inline>
        </w:drawing>
      </w:r>
      <w:r>
        <w:rPr>
          <w:rFonts w:hint="eastAsia"/>
          <w:sz w:val="28"/>
          <w:szCs w:val="28"/>
        </w:rPr>
        <w:t xml:space="preserve">          系主任审核签名：</w:t>
      </w:r>
      <w:r>
        <w:rPr>
          <w:rFonts w:ascii="宋体" w:hAnsi="宋体"/>
          <w:color w:val="000000"/>
          <w:szCs w:val="21"/>
        </w:rPr>
        <w:drawing>
          <wp:inline distT="0" distB="0" distL="0" distR="0">
            <wp:extent cx="679450" cy="311150"/>
            <wp:effectExtent l="0" t="0" r="0" b="0"/>
            <wp:docPr id="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9450" cy="311150"/>
                    </a:xfrm>
                    <a:prstGeom prst="rect">
                      <a:avLst/>
                    </a:prstGeom>
                    <a:noFill/>
                    <a:ln>
                      <a:noFill/>
                    </a:ln>
                  </pic:spPr>
                </pic:pic>
              </a:graphicData>
            </a:graphic>
          </wp:inline>
        </w:drawing>
      </w:r>
    </w:p>
    <w:p>
      <w:pPr>
        <w:snapToGrid w:val="0"/>
        <w:spacing w:line="288" w:lineRule="auto"/>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审核时间：2023.2.20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84252A"/>
    <w:rsid w:val="000B4D64"/>
    <w:rsid w:val="003B4AB5"/>
    <w:rsid w:val="003D50D3"/>
    <w:rsid w:val="00516020"/>
    <w:rsid w:val="0084252A"/>
    <w:rsid w:val="00887249"/>
    <w:rsid w:val="009234FA"/>
    <w:rsid w:val="00A5672D"/>
    <w:rsid w:val="00B3404F"/>
    <w:rsid w:val="00B73BDB"/>
    <w:rsid w:val="00D9091C"/>
    <w:rsid w:val="00E71265"/>
    <w:rsid w:val="00F93A29"/>
    <w:rsid w:val="3C90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de-DE"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lang w:val="de-DE"/>
    </w:rPr>
  </w:style>
  <w:style w:type="character" w:customStyle="1" w:styleId="8">
    <w:name w:val="页脚 字符"/>
    <w:basedOn w:val="6"/>
    <w:link w:val="2"/>
    <w:uiPriority w:val="99"/>
    <w:rPr>
      <w:sz w:val="18"/>
      <w:szCs w:val="18"/>
      <w:lang w:val="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2127</Words>
  <Characters>2404</Characters>
  <Lines>20</Lines>
  <Paragraphs>5</Paragraphs>
  <TotalTime>31</TotalTime>
  <ScaleCrop>false</ScaleCrop>
  <LinksUpToDate>false</LinksUpToDate>
  <CharactersWithSpaces>2435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2022-02-22T06:50:00Z</dcterms:created>
  <dc:creator>17153</dc:creator>
  <cp:lastModifiedBy>Administrator</cp:lastModifiedBy>
  <dcterms:modified xsi:type="dcterms:W3CDTF">2023-03-03T04:40:21Z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E572E3C72A0F4E43B712C66E3B5CA2F2</vt:lpwstr>
  </property>
</Properties>
</file>