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【日语阅读】</w:t>
      </w:r>
    </w:p>
    <w:p>
      <w:pPr>
        <w:shd w:val="clear" w:color="auto" w:fill="F5F5F5"/>
        <w:jc w:val="center"/>
        <w:textAlignment w:val="top"/>
        <w:rPr>
          <w:rFonts w:ascii="Arial" w:hAnsi="Arial" w:cs="Arial"/>
          <w:color w:val="888888"/>
          <w:kern w:val="0"/>
          <w:sz w:val="20"/>
          <w:szCs w:val="20"/>
        </w:rPr>
      </w:pPr>
      <w:r>
        <w:rPr>
          <w:rFonts w:hint="eastAsia"/>
          <w:b/>
          <w:sz w:val="28"/>
          <w:szCs w:val="30"/>
        </w:rPr>
        <w:t>【Japanese Reading】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1020026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left="1257" w:leftChars="366" w:hanging="488" w:hangingChars="244"/>
        <w:rPr>
          <w:rFonts w:ascii="宋体" w:hAnsi="宋体" w:cs="宋体"/>
          <w:sz w:val="20"/>
        </w:rPr>
      </w:pPr>
      <w:r>
        <w:rPr>
          <w:rFonts w:ascii="宋体" w:hAnsi="宋体" w:cs="宋体"/>
          <w:sz w:val="20"/>
        </w:rPr>
        <w:t>教材【</w:t>
      </w:r>
      <w:r>
        <w:rPr>
          <w:rFonts w:hint="eastAsia" w:ascii="宋体" w:hAnsi="宋体" w:cs="宋体"/>
          <w:sz w:val="20"/>
        </w:rPr>
        <w:t>《晨钟暮鼓——日语短篇诵读精粹》，章虹，上海大学出版社，2018年7月第1版</w:t>
      </w:r>
      <w:r>
        <w:rPr>
          <w:rFonts w:ascii="宋体" w:hAnsi="宋体" w:cs="宋体"/>
          <w:sz w:val="20"/>
        </w:rPr>
        <w:t>】</w:t>
      </w:r>
    </w:p>
    <w:p>
      <w:pPr>
        <w:spacing w:line="288" w:lineRule="auto"/>
        <w:ind w:left="1828" w:leftChars="380" w:hanging="1030" w:hangingChars="515"/>
        <w:rPr>
          <w:rFonts w:ascii="宋体" w:hAnsi="宋体" w:cs="宋体"/>
          <w:sz w:val="20"/>
        </w:rPr>
      </w:pPr>
      <w:r>
        <w:rPr>
          <w:rFonts w:ascii="宋体" w:hAnsi="宋体" w:cs="宋体"/>
          <w:sz w:val="20"/>
        </w:rPr>
        <w:t>参考书目【</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rFonts w:ascii="宋体" w:hAnsi="宋体" w:cs="宋体"/>
          <w:sz w:val="20"/>
        </w:rPr>
        <w:t>】</w:t>
      </w:r>
    </w:p>
    <w:p>
      <w:pPr>
        <w:spacing w:line="288" w:lineRule="auto"/>
        <w:ind w:firstLine="1600" w:firstLineChars="80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『現代用語の基礎知識2018』</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rFonts w:ascii="宋体" w:hAnsi="宋体" w:cs="宋体"/>
          <w:sz w:val="20"/>
          <w:lang w:eastAsia="ja-JP"/>
        </w:rPr>
        <w:t>】</w:t>
      </w:r>
    </w:p>
    <w:p>
      <w:pPr>
        <w:spacing w:line="288" w:lineRule="auto"/>
        <w:ind w:left="1678" w:leftChars="761" w:hanging="80" w:hangingChars="4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rFonts w:ascii="宋体" w:hAnsi="宋体" w:cs="宋体"/>
          <w:sz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https://elearning.gench.edu.cn:8443/webapps/discussionboard/do/conference?toggle_mode=edit&amp;action=list_forums&amp;course_id=_17788_1&amp;nav=discussion_board_entry&amp;mode=cpview</w:t>
      </w:r>
    </w:p>
    <w:p>
      <w:pPr>
        <w:adjustRightInd w:val="0"/>
        <w:snapToGrid w:val="0"/>
        <w:spacing w:line="288" w:lineRule="auto"/>
        <w:ind w:firstLine="394" w:firstLineChars="196"/>
        <w:rPr>
          <w:rFonts w:ascii="黑体" w:hAnsi="宋体" w:eastAsia="黑体"/>
          <w:sz w:val="24"/>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5</w:t>
      </w:r>
      <w:r>
        <w:rPr>
          <w:rFonts w:hint="eastAsia" w:ascii="宋体" w:hAns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），《日语语法（</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本課程は、学生の日本語の閲読能力と理解力を高め、専門的な語彙と日本に関する新しい情報を身に着けることを目的とする。本課程の学習においては日本の政治、経済、環境保護、地勢、道徳、宗教、戦争、犯罪、科学技術、教育、文化、スポーツ、芸術など、幅広い分野から話題を取り上げ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文章を深く理解するために、日本語の理解力の向上をはかる以外にも、学生相互で文章に関する討論を行い、感想を表出することで、単に一方的に文章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hint="eastAsia" w:ascii="仿宋" w:hAnsi="仿宋" w:eastAsia="仿宋" w:cs="宋体"/>
                <w:color w:val="000000"/>
                <w:kern w:val="0"/>
                <w:sz w:val="24"/>
                <w:szCs w:val="24"/>
              </w:rPr>
              <w:t>LO11：</w:t>
            </w:r>
          </w:p>
        </w:tc>
        <w:tc>
          <w:tcPr>
            <w:tcW w:w="6095" w:type="dxa"/>
            <w:vAlign w:val="center"/>
          </w:tcPr>
          <w:p>
            <w:pPr>
              <w:rPr>
                <w:kern w:val="0"/>
                <w:sz w:val="20"/>
                <w:szCs w:val="20"/>
              </w:rPr>
            </w:pPr>
            <w:r>
              <w:rPr>
                <w:rFonts w:hint="eastAsia"/>
                <w:kern w:val="0"/>
                <w:sz w:val="20"/>
                <w:szCs w:val="20"/>
              </w:rPr>
              <w:t>LO111倾听他人意见、尊重他人观点、分析他人需求。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rFonts w:hint="eastAsia"/>
                <w:kern w:val="0"/>
                <w:sz w:val="20"/>
                <w:szCs w:val="20"/>
              </w:rPr>
              <w:t>LO112应用书面或口头形式，阐释自己的观点，有效沟通。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vAlign w:val="center"/>
          </w:tcPr>
          <w:p>
            <w:pPr>
              <w:widowControl/>
              <w:rPr>
                <w:kern w:val="0"/>
                <w:sz w:val="20"/>
                <w:szCs w:val="20"/>
              </w:rPr>
            </w:pPr>
            <w:r>
              <w:rPr>
                <w:rFonts w:hint="eastAsia"/>
                <w:kern w:val="0"/>
                <w:sz w:val="20"/>
                <w:szCs w:val="20"/>
              </w:rPr>
              <w:t>L0411遵纪守法：遵守校纪校规，具备法律意识。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L0412 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LO414身心健康，能承受学习和生活中的压力。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L0512 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L0514了解行业前沿知识技术。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vAlign w:val="center"/>
          </w:tcPr>
          <w:p>
            <w:pPr>
              <w:widowControl/>
              <w:rPr>
                <w:kern w:val="0"/>
                <w:sz w:val="20"/>
                <w:szCs w:val="20"/>
              </w:rPr>
            </w:pPr>
            <w:r>
              <w:rPr>
                <w:rFonts w:hint="eastAsia"/>
                <w:kern w:val="0"/>
                <w:sz w:val="20"/>
                <w:szCs w:val="20"/>
              </w:rPr>
              <w:t>LO611能够根据需要进行专业文献检索。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LO613熟练使用计算机，掌握常用办公软件。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vAlign w:val="center"/>
          </w:tcPr>
          <w:p>
            <w:pPr>
              <w:widowControl/>
              <w:rPr>
                <w:kern w:val="0"/>
                <w:sz w:val="20"/>
                <w:szCs w:val="20"/>
              </w:rPr>
            </w:pPr>
            <w:r>
              <w:rPr>
                <w:rFonts w:hint="eastAsia"/>
                <w:kern w:val="0"/>
                <w:sz w:val="20"/>
                <w:szCs w:val="20"/>
              </w:rPr>
              <w:t>LO811具备外语表达沟通能力，达到本专业的要求。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LO812理解其他国家历史文化，有跨文化交流能力。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LO813有国际竞争与合作意识。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Pr>
        <w:widowControl/>
        <w:spacing w:before="156" w:beforeLines="50" w:after="156" w:afterLines="50" w:line="288" w:lineRule="auto"/>
        <w:jc w:val="left"/>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文章を読み込み、深く理解する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文章の十分な理解の上に各自の感想・意見などを発表する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文章に関する資料を収集し分析する</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szCs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left"/>
              <w:rPr>
                <w:rFonts w:ascii="仿宋" w:hAnsi="仿宋" w:eastAsia="仿宋" w:cs="宋体"/>
                <w:color w:val="000000"/>
                <w:kern w:val="0"/>
                <w:sz w:val="20"/>
                <w:szCs w:val="20"/>
                <w:lang w:eastAsia="ja-JP"/>
              </w:rPr>
            </w:pPr>
            <w:r>
              <w:rPr>
                <w:rFonts w:hint="eastAsia" w:ascii="MS Mincho" w:hAnsi="MS Mincho" w:eastAsia="MS Mincho"/>
                <w:sz w:val="20"/>
                <w:szCs w:val="20"/>
                <w:lang w:eastAsia="ja-JP"/>
              </w:rPr>
              <w:t>文章の理解の上に発展的な知識を増やす</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总课时为32学时，其中教师课堂授课（含讲解、演示、点评等环节）学时为32学时；课外练习、调研、阅读文献及作业等时间不计在内。</w:t>
      </w:r>
    </w:p>
    <w:tbl>
      <w:tblPr>
        <w:tblStyle w:val="6"/>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14:textFill>
                  <w14:solidFill>
                    <w14:schemeClr w14:val="tx1"/>
                  </w14:solidFill>
                </w14:textFill>
              </w:rPr>
            </w:pPr>
            <w:r>
              <w:rPr>
                <w:rFonts w:hint="eastAsia" w:ascii="黑体" w:hAnsi="黑体" w:eastAsia="黑体" w:cs="黑体"/>
                <w:b/>
                <w:color w:val="000000" w:themeColor="text1"/>
                <w:kern w:val="0"/>
                <w:sz w:val="20"/>
                <w:szCs w:val="20"/>
                <w14:textFill>
                  <w14:solidFill>
                    <w14:schemeClr w14:val="tx1"/>
                  </w14:solidFill>
                </w14:textFill>
              </w:rPr>
              <w:t>工作</w:t>
            </w:r>
          </w:p>
          <w:p>
            <w:pPr>
              <w:jc w:val="center"/>
              <w:rPr>
                <w:rFonts w:ascii="黑体" w:hAnsi="黑体" w:eastAsia="黑体" w:cs="黑体"/>
                <w:b/>
                <w:color w:val="FF0000"/>
                <w:kern w:val="0"/>
                <w:sz w:val="20"/>
                <w:szCs w:val="20"/>
              </w:rPr>
            </w:pPr>
            <w:r>
              <w:rPr>
                <w:rFonts w:hint="eastAsia" w:ascii="黑体" w:hAnsi="黑体" w:eastAsia="黑体" w:cs="黑体"/>
                <w:b/>
                <w:color w:val="000000" w:themeColor="text1"/>
                <w:kern w:val="0"/>
                <w:sz w:val="20"/>
                <w:szCs w:val="20"/>
                <w14:textFill>
                  <w14:solidFill>
                    <w14:schemeClr w14:val="tx1"/>
                  </w14:solidFill>
                </w14:textFill>
              </w:rPr>
              <w:t>任务</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rPr>
              <w:t>能力</w:t>
            </w:r>
            <w:r>
              <w:rPr>
                <w:rFonts w:ascii="黑体" w:hAnsi="黑体" w:eastAsia="黑体" w:cs="黑体"/>
                <w:b/>
                <w:kern w:val="0"/>
                <w:sz w:val="20"/>
                <w:szCs w:val="20"/>
              </w:rPr>
              <w:t>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42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p>
            <w:pPr>
              <w:snapToGrid w:val="0"/>
              <w:spacing w:line="288" w:lineRule="auto"/>
              <w:rPr>
                <w:rFonts w:asciiTheme="minorEastAsia" w:hAnsiTheme="minorEastAsia" w:eastAsiaTheme="minorEastAsia" w:cstheme="minorEastAsia"/>
                <w:bCs/>
                <w:color w:val="000000"/>
                <w:szCs w:val="21"/>
              </w:rPr>
            </w:pP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寓言童话</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32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文化传统</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90"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世间百态</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45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rPr>
            </w:pPr>
            <w:r>
              <w:rPr>
                <w:rFonts w:hint="eastAsia" w:ascii="宋体" w:hAnsi="宋体"/>
                <w:bCs/>
                <w:color w:val="000000"/>
                <w:sz w:val="20"/>
                <w:szCs w:val="20"/>
              </w:rPr>
              <w:t>推特文学</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w:t>
            </w:r>
            <w:r>
              <w:rPr>
                <w:rFonts w:hint="eastAsia" w:ascii="MS Mincho" w:hAnsi="MS Mincho" w:eastAsia="MS Mincho" w:cs="MS Mincho"/>
                <w:sz w:val="20"/>
                <w:szCs w:val="20"/>
                <w:lang w:eastAsia="ja-JP"/>
              </w:rPr>
              <w:t>ツイッター文学</w:t>
            </w:r>
            <w:r>
              <w:rPr>
                <w:rFonts w:hint="eastAsia" w:ascii="宋体" w:hAnsi="宋体" w:eastAsia="MS Mincho"/>
                <w:sz w:val="20"/>
                <w:szCs w:val="20"/>
                <w:lang w:eastAsia="ja-JP"/>
              </w:rPr>
              <w:t>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bl>
    <w:p>
      <w:pPr>
        <w:snapToGrid w:val="0"/>
        <w:spacing w:line="288" w:lineRule="auto"/>
        <w:ind w:right="26"/>
        <w:rPr>
          <w:sz w:val="20"/>
          <w:szCs w:val="20"/>
          <w:lang w:eastAsia="ja-JP"/>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ascii="MS Mincho" w:hAnsi="MS Mincho"/>
          <w:sz w:val="28"/>
          <w:szCs w:val="28"/>
        </w:rPr>
        <w:t xml:space="preserve">    </w:t>
      </w:r>
      <w:r>
        <w:rPr>
          <w:rFonts w:ascii="MS Mincho" w:hAnsi="MS Mincho"/>
          <w:sz w:val="28"/>
          <w:szCs w:val="28"/>
        </w:rPr>
        <w:drawing>
          <wp:inline distT="0" distB="0" distL="0" distR="0">
            <wp:extent cx="804545" cy="542290"/>
            <wp:effectExtent l="0" t="0" r="0" b="0"/>
            <wp:docPr id="2" name="图片 2" descr="F:\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日语系专兼职教师电子签名\专职老师\潘小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7849" cy="544877"/>
                    </a:xfrm>
                    <a:prstGeom prst="rect">
                      <a:avLst/>
                    </a:prstGeom>
                    <a:noFill/>
                    <a:ln>
                      <a:noFill/>
                    </a:ln>
                  </pic:spPr>
                </pic:pic>
              </a:graphicData>
            </a:graphic>
          </wp:inline>
        </w:drawing>
      </w:r>
      <w:r>
        <w:rPr>
          <w:rFonts w:hint="eastAsia" w:ascii="MS Mincho" w:hAnsi="MS Mincho"/>
          <w:sz w:val="28"/>
          <w:szCs w:val="28"/>
        </w:rPr>
        <w:t xml:space="preserve">      </w:t>
      </w:r>
      <w:r>
        <w:rPr>
          <w:rFonts w:hint="eastAsia" w:ascii="MS Mincho" w:hAnsi="MS Mincho" w:eastAsiaTheme="minorEastAsia"/>
          <w:sz w:val="28"/>
          <w:szCs w:val="28"/>
        </w:rPr>
        <w:t xml:space="preserve"> </w:t>
      </w:r>
      <w:r>
        <w:rPr>
          <w:rFonts w:hint="eastAsia"/>
          <w:sz w:val="28"/>
          <w:szCs w:val="28"/>
        </w:rPr>
        <w:t>系主任审核签名：</w:t>
      </w:r>
      <w:r>
        <w:rPr>
          <w:rFonts w:hint="eastAsia"/>
          <w:sz w:val="28"/>
          <w:szCs w:val="28"/>
        </w:rPr>
        <w:drawing>
          <wp:inline distT="0" distB="0" distL="114300" distR="114300">
            <wp:extent cx="1027430" cy="710565"/>
            <wp:effectExtent l="0" t="0" r="1270" b="13335"/>
            <wp:docPr id="1" name="图片 1"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f371f0905703be575b10f3be26d97"/>
                    <pic:cNvPicPr>
                      <a:picLocks noChangeAspect="1"/>
                    </pic:cNvPicPr>
                  </pic:nvPicPr>
                  <pic:blipFill>
                    <a:blip r:embed="rId5"/>
                    <a:stretch>
                      <a:fillRect/>
                    </a:stretch>
                  </pic:blipFill>
                  <pic:spPr>
                    <a:xfrm>
                      <a:off x="0" y="0"/>
                      <a:ext cx="1027430" cy="710565"/>
                    </a:xfrm>
                    <a:prstGeom prst="rect">
                      <a:avLst/>
                    </a:prstGeom>
                  </pic:spPr>
                </pic:pic>
              </a:graphicData>
            </a:graphic>
          </wp:inline>
        </w:drawing>
      </w:r>
    </w:p>
    <w:p>
      <w:pPr>
        <w:snapToGrid w:val="0"/>
        <w:spacing w:line="288" w:lineRule="auto"/>
        <w:rPr>
          <w:rFonts w:hint="default" w:eastAsia="宋体"/>
          <w:lang w:val="en-US" w:eastAsia="zh-CN"/>
        </w:rPr>
      </w:pPr>
      <w:r>
        <w:rPr>
          <w:rFonts w:hint="eastAsia"/>
          <w:sz w:val="28"/>
          <w:szCs w:val="28"/>
        </w:rPr>
        <w:t>审核时间：</w:t>
      </w:r>
      <w:r>
        <w:rPr>
          <w:rFonts w:hint="eastAsia"/>
          <w:sz w:val="28"/>
          <w:szCs w:val="28"/>
          <w:lang w:val="en-US" w:eastAsia="zh-CN"/>
        </w:rPr>
        <w:t>2024年3月15日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DQzYzIzNTM4OWI4ZDNmZjcwMzk2MWI1ODNiMjg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D225E"/>
    <w:rsid w:val="00885709"/>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70E5A"/>
    <w:rsid w:val="016E63C2"/>
    <w:rsid w:val="024B0C39"/>
    <w:rsid w:val="02896EE4"/>
    <w:rsid w:val="03785E8F"/>
    <w:rsid w:val="05827871"/>
    <w:rsid w:val="06421089"/>
    <w:rsid w:val="079131FC"/>
    <w:rsid w:val="09482CCD"/>
    <w:rsid w:val="0A8128A6"/>
    <w:rsid w:val="0BDE49F8"/>
    <w:rsid w:val="0BF32A1B"/>
    <w:rsid w:val="0ED00BD1"/>
    <w:rsid w:val="0FFA5589"/>
    <w:rsid w:val="10BD2C22"/>
    <w:rsid w:val="14DD011D"/>
    <w:rsid w:val="1CE004B1"/>
    <w:rsid w:val="1D814953"/>
    <w:rsid w:val="22987C80"/>
    <w:rsid w:val="24192CCC"/>
    <w:rsid w:val="2C71584E"/>
    <w:rsid w:val="2F347B6D"/>
    <w:rsid w:val="39A66CD4"/>
    <w:rsid w:val="3C7D4FB5"/>
    <w:rsid w:val="3CD52CE1"/>
    <w:rsid w:val="3DB47B36"/>
    <w:rsid w:val="3DCB345B"/>
    <w:rsid w:val="3E497394"/>
    <w:rsid w:val="410F2E6A"/>
    <w:rsid w:val="433B3139"/>
    <w:rsid w:val="4430136C"/>
    <w:rsid w:val="46BF20CD"/>
    <w:rsid w:val="472D6416"/>
    <w:rsid w:val="4AB0382B"/>
    <w:rsid w:val="569868B5"/>
    <w:rsid w:val="5F4F0CE4"/>
    <w:rsid w:val="611F6817"/>
    <w:rsid w:val="6470330B"/>
    <w:rsid w:val="65954C60"/>
    <w:rsid w:val="66CA1754"/>
    <w:rsid w:val="6A7161EF"/>
    <w:rsid w:val="6F1E65D4"/>
    <w:rsid w:val="6F266C86"/>
    <w:rsid w:val="6F5042C2"/>
    <w:rsid w:val="70246516"/>
    <w:rsid w:val="74316312"/>
    <w:rsid w:val="780F13C8"/>
    <w:rsid w:val="793801DD"/>
    <w:rsid w:val="7C385448"/>
    <w:rsid w:val="7CB3663D"/>
    <w:rsid w:val="7DD44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批注框文本 Char"/>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553</Words>
  <Characters>3157</Characters>
  <Lines>26</Lines>
  <Paragraphs>7</Paragraphs>
  <TotalTime>0</TotalTime>
  <ScaleCrop>false</ScaleCrop>
  <LinksUpToDate>false</LinksUpToDate>
  <CharactersWithSpaces>3703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2023-02-18T10:28:00Z</dcterms:created>
  <dc:creator>juvg</dc:creator>
  <cp:lastModifiedBy>扬扬</cp:lastModifiedBy>
  <dcterms:modified xsi:type="dcterms:W3CDTF">2024-03-15T03:47:52Z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A381FD3A112449B6AAC7B110C8E9C1EA</vt:lpwstr>
  </property>
</Properties>
</file>